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7F21" w14:textId="77777777" w:rsidR="004D2942" w:rsidRPr="00BE5481" w:rsidRDefault="004D2942" w:rsidP="003F5766">
      <w:pPr>
        <w:pStyle w:val="BodyText"/>
        <w:jc w:val="both"/>
        <w:rPr>
          <w:rFonts w:ascii="BentonSans Light" w:hAnsi="BentonSans Light"/>
          <w:color w:val="000000" w:themeColor="text1"/>
        </w:rPr>
      </w:pPr>
    </w:p>
    <w:p w14:paraId="675CEB14" w14:textId="77777777" w:rsidR="004D2942" w:rsidRPr="00BE5481" w:rsidRDefault="004D2942" w:rsidP="003F5766">
      <w:pPr>
        <w:pStyle w:val="BodyText"/>
        <w:jc w:val="both"/>
        <w:rPr>
          <w:rFonts w:ascii="BentonSans Light" w:hAnsi="BentonSans Light"/>
          <w:color w:val="000000" w:themeColor="text1"/>
        </w:rPr>
      </w:pPr>
    </w:p>
    <w:p w14:paraId="72B35327" w14:textId="77777777" w:rsidR="004D2942" w:rsidRPr="00BE5481" w:rsidRDefault="00FC3673" w:rsidP="003F5766">
      <w:pPr>
        <w:pStyle w:val="BodyText"/>
        <w:ind w:firstLine="720"/>
        <w:jc w:val="both"/>
        <w:rPr>
          <w:rFonts w:ascii="BentonSans Light" w:hAnsi="BentonSans Light"/>
          <w:color w:val="000000" w:themeColor="text1"/>
        </w:rPr>
      </w:pPr>
      <w:r w:rsidRPr="00BE5481">
        <w:rPr>
          <w:rFonts w:ascii="BentonSans Light" w:hAnsi="BentonSans Light"/>
          <w:noProof/>
          <w:color w:val="000000" w:themeColor="text1"/>
          <w:lang w:val="en-GB" w:eastAsia="en-GB"/>
        </w:rPr>
        <w:drawing>
          <wp:inline distT="0" distB="0" distL="0" distR="0" wp14:anchorId="6905CC86" wp14:editId="1E841576">
            <wp:extent cx="2581275" cy="4392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M-Finn-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1117" cy="440891"/>
                    </a:xfrm>
                    <a:prstGeom prst="rect">
                      <a:avLst/>
                    </a:prstGeom>
                  </pic:spPr>
                </pic:pic>
              </a:graphicData>
            </a:graphic>
          </wp:inline>
        </w:drawing>
      </w:r>
    </w:p>
    <w:p w14:paraId="6489E6CB" w14:textId="77777777" w:rsidR="004D2942" w:rsidRPr="00BE5481" w:rsidRDefault="004D2942" w:rsidP="003F5766">
      <w:pPr>
        <w:pStyle w:val="BodyText"/>
        <w:jc w:val="both"/>
        <w:rPr>
          <w:rFonts w:ascii="BentonSans Light" w:hAnsi="BentonSans Light"/>
          <w:color w:val="000000" w:themeColor="text1"/>
        </w:rPr>
      </w:pPr>
    </w:p>
    <w:p w14:paraId="1967DBAE" w14:textId="77777777" w:rsidR="004D2942" w:rsidRPr="00BE5481" w:rsidRDefault="004D2942" w:rsidP="003F5766">
      <w:pPr>
        <w:pStyle w:val="BodyText"/>
        <w:jc w:val="both"/>
        <w:rPr>
          <w:rFonts w:ascii="BentonSans Light" w:hAnsi="BentonSans Light"/>
          <w:color w:val="000000" w:themeColor="text1"/>
        </w:rPr>
      </w:pPr>
    </w:p>
    <w:p w14:paraId="40636532" w14:textId="77777777" w:rsidR="004D2942" w:rsidRPr="00BE5481" w:rsidRDefault="004D2942" w:rsidP="003F5766">
      <w:pPr>
        <w:pStyle w:val="BodyText"/>
        <w:jc w:val="both"/>
        <w:rPr>
          <w:rFonts w:ascii="BentonSans Light" w:hAnsi="BentonSans Light"/>
          <w:color w:val="000000" w:themeColor="text1"/>
          <w:sz w:val="28"/>
        </w:rPr>
      </w:pPr>
    </w:p>
    <w:p w14:paraId="402E17D7" w14:textId="77777777" w:rsidR="004D2942" w:rsidRPr="00BE5481" w:rsidRDefault="004D2942" w:rsidP="003F5766">
      <w:pPr>
        <w:pStyle w:val="BodyText"/>
        <w:ind w:left="679"/>
        <w:jc w:val="both"/>
        <w:rPr>
          <w:rFonts w:ascii="BentonSans Light" w:hAnsi="BentonSans Light"/>
          <w:color w:val="000000" w:themeColor="text1"/>
        </w:rPr>
      </w:pPr>
    </w:p>
    <w:p w14:paraId="4355636E" w14:textId="77777777" w:rsidR="004D2942" w:rsidRPr="00BE5481" w:rsidRDefault="004D2942" w:rsidP="003F5766">
      <w:pPr>
        <w:pStyle w:val="BodyText"/>
        <w:jc w:val="both"/>
        <w:rPr>
          <w:rFonts w:ascii="BentonSans Light" w:hAnsi="BentonSans Light"/>
          <w:color w:val="000000" w:themeColor="text1"/>
        </w:rPr>
      </w:pPr>
    </w:p>
    <w:p w14:paraId="3DD44203" w14:textId="77777777" w:rsidR="004D2942" w:rsidRPr="00BE5481" w:rsidRDefault="004D2942" w:rsidP="003F5766">
      <w:pPr>
        <w:pStyle w:val="BodyText"/>
        <w:jc w:val="both"/>
        <w:rPr>
          <w:rFonts w:ascii="BentonSans Light" w:hAnsi="BentonSans Light"/>
          <w:color w:val="000000" w:themeColor="text1"/>
        </w:rPr>
      </w:pPr>
    </w:p>
    <w:p w14:paraId="12F538C5" w14:textId="77777777" w:rsidR="004D2942" w:rsidRPr="00BE5481" w:rsidRDefault="004D2942" w:rsidP="003F5766">
      <w:pPr>
        <w:pStyle w:val="BodyText"/>
        <w:jc w:val="both"/>
        <w:rPr>
          <w:rFonts w:ascii="BentonSans Light" w:hAnsi="BentonSans Light"/>
          <w:color w:val="000000" w:themeColor="text1"/>
        </w:rPr>
      </w:pPr>
    </w:p>
    <w:p w14:paraId="648FA293" w14:textId="77777777" w:rsidR="004D2942" w:rsidRPr="00BE5481" w:rsidRDefault="004D2942" w:rsidP="003F5766">
      <w:pPr>
        <w:pStyle w:val="BodyText"/>
        <w:jc w:val="both"/>
        <w:rPr>
          <w:rFonts w:ascii="BentonSans Light" w:hAnsi="BentonSans Light"/>
          <w:color w:val="000000" w:themeColor="text1"/>
        </w:rPr>
      </w:pPr>
    </w:p>
    <w:p w14:paraId="755CC667" w14:textId="77777777" w:rsidR="004D2942" w:rsidRPr="00BE5481" w:rsidRDefault="005802D2" w:rsidP="003F5766">
      <w:pPr>
        <w:pStyle w:val="BodyText"/>
        <w:jc w:val="both"/>
        <w:rPr>
          <w:rFonts w:ascii="BentonSans Light" w:hAnsi="BentonSans Light"/>
          <w:color w:val="000000" w:themeColor="text1"/>
        </w:rPr>
      </w:pPr>
      <w:r w:rsidRPr="00BE5481">
        <w:rPr>
          <w:rFonts w:ascii="BentonSans Light" w:hAnsi="BentonSans Light"/>
          <w:color w:val="000000" w:themeColor="text1"/>
        </w:rPr>
        <w:tab/>
      </w:r>
    </w:p>
    <w:p w14:paraId="033457EE" w14:textId="77777777" w:rsidR="004D2942" w:rsidRPr="00BE5481" w:rsidRDefault="004D2942" w:rsidP="003F5766">
      <w:pPr>
        <w:pStyle w:val="BodyText"/>
        <w:jc w:val="both"/>
        <w:rPr>
          <w:rFonts w:ascii="BentonSans Light" w:hAnsi="BentonSans Light"/>
          <w:color w:val="000000" w:themeColor="text1"/>
        </w:rPr>
      </w:pPr>
    </w:p>
    <w:p w14:paraId="0A1DF857" w14:textId="77777777" w:rsidR="004D2942" w:rsidRPr="00BE5481" w:rsidRDefault="004D2942" w:rsidP="003F5766">
      <w:pPr>
        <w:pStyle w:val="BodyText"/>
        <w:jc w:val="both"/>
        <w:rPr>
          <w:rFonts w:ascii="BentonSans Light" w:hAnsi="BentonSans Light"/>
          <w:color w:val="000000" w:themeColor="text1"/>
          <w:sz w:val="27"/>
        </w:rPr>
      </w:pPr>
    </w:p>
    <w:p w14:paraId="3ACCE1E6" w14:textId="77777777" w:rsidR="005802D2" w:rsidRPr="00BE5481" w:rsidRDefault="00811D2F" w:rsidP="003F5766">
      <w:pPr>
        <w:ind w:firstLine="680"/>
        <w:jc w:val="both"/>
        <w:rPr>
          <w:rFonts w:ascii="BentonSans Light" w:hAnsi="BentonSans Light"/>
          <w:b/>
          <w:color w:val="000000" w:themeColor="text1"/>
          <w:sz w:val="28"/>
        </w:rPr>
      </w:pPr>
      <w:r w:rsidRPr="00BE5481">
        <w:rPr>
          <w:rFonts w:ascii="BentonSans Light" w:hAnsi="BentonSans Light"/>
          <w:b/>
          <w:color w:val="000000" w:themeColor="text1"/>
          <w:sz w:val="28"/>
        </w:rPr>
        <w:t xml:space="preserve">Investment Firm Prudential Regime </w:t>
      </w:r>
      <w:r w:rsidR="00D73ABB" w:rsidRPr="00BE5481">
        <w:rPr>
          <w:rFonts w:ascii="BentonSans Light" w:hAnsi="BentonSans Light"/>
          <w:b/>
          <w:color w:val="000000" w:themeColor="text1"/>
          <w:sz w:val="28"/>
        </w:rPr>
        <w:t>- Public D</w:t>
      </w:r>
      <w:r w:rsidR="004D2942" w:rsidRPr="00BE5481">
        <w:rPr>
          <w:rFonts w:ascii="BentonSans Light" w:hAnsi="BentonSans Light"/>
          <w:b/>
          <w:color w:val="000000" w:themeColor="text1"/>
          <w:sz w:val="28"/>
        </w:rPr>
        <w:t xml:space="preserve">isclosures </w:t>
      </w:r>
    </w:p>
    <w:p w14:paraId="6102F92E" w14:textId="259A749F" w:rsidR="00530AB7" w:rsidRPr="00BE5481" w:rsidRDefault="001B6B16" w:rsidP="003F5766">
      <w:pPr>
        <w:ind w:firstLine="680"/>
        <w:jc w:val="both"/>
        <w:rPr>
          <w:rFonts w:ascii="BentonSans Light" w:hAnsi="BentonSans Light"/>
          <w:b/>
          <w:color w:val="000000" w:themeColor="text1"/>
          <w:sz w:val="28"/>
        </w:rPr>
      </w:pPr>
      <w:r w:rsidRPr="00BE5481">
        <w:rPr>
          <w:rFonts w:ascii="BentonSans Light" w:hAnsi="BentonSans Light"/>
          <w:b/>
          <w:color w:val="000000" w:themeColor="text1"/>
          <w:sz w:val="28"/>
        </w:rPr>
        <w:t xml:space="preserve">31 </w:t>
      </w:r>
      <w:r w:rsidR="004D2942" w:rsidRPr="00BE5481">
        <w:rPr>
          <w:rFonts w:ascii="BentonSans Light" w:hAnsi="BentonSans Light"/>
          <w:b/>
          <w:color w:val="000000" w:themeColor="text1"/>
          <w:sz w:val="28"/>
        </w:rPr>
        <w:t>December</w:t>
      </w:r>
      <w:r w:rsidR="00530AB7" w:rsidRPr="00BE5481">
        <w:rPr>
          <w:rFonts w:ascii="BentonSans Light" w:hAnsi="BentonSans Light"/>
          <w:b/>
          <w:color w:val="000000" w:themeColor="text1"/>
          <w:sz w:val="28"/>
        </w:rPr>
        <w:t xml:space="preserve"> </w:t>
      </w:r>
      <w:r w:rsidR="00BE40B9" w:rsidRPr="00BE5481">
        <w:rPr>
          <w:rFonts w:ascii="BentonSans Light" w:hAnsi="BentonSans Light"/>
          <w:b/>
          <w:color w:val="000000" w:themeColor="text1"/>
          <w:sz w:val="28"/>
        </w:rPr>
        <w:t>202</w:t>
      </w:r>
      <w:r w:rsidR="004D0C4F">
        <w:rPr>
          <w:rFonts w:ascii="BentonSans Light" w:hAnsi="BentonSans Light"/>
          <w:b/>
          <w:color w:val="000000" w:themeColor="text1"/>
          <w:sz w:val="28"/>
        </w:rPr>
        <w:t>5</w:t>
      </w:r>
    </w:p>
    <w:p w14:paraId="4A1E32F3" w14:textId="77777777" w:rsidR="00530AB7" w:rsidRPr="00BE5481" w:rsidRDefault="00530AB7" w:rsidP="003F5766">
      <w:pPr>
        <w:ind w:firstLine="680"/>
        <w:jc w:val="both"/>
        <w:rPr>
          <w:rFonts w:ascii="BentonSans Light" w:hAnsi="BentonSans Light"/>
          <w:b/>
          <w:color w:val="000000" w:themeColor="text1"/>
          <w:sz w:val="28"/>
        </w:rPr>
      </w:pPr>
    </w:p>
    <w:p w14:paraId="03957AEF" w14:textId="77777777" w:rsidR="00872A5E" w:rsidRPr="00BE5481" w:rsidRDefault="00872A5E" w:rsidP="003F5766">
      <w:pPr>
        <w:jc w:val="both"/>
        <w:rPr>
          <w:rFonts w:ascii="BentonSans Light" w:hAnsi="BentonSans Light"/>
          <w:b/>
          <w:color w:val="000000" w:themeColor="text1"/>
        </w:rPr>
        <w:sectPr w:rsidR="00872A5E" w:rsidRPr="00BE5481" w:rsidSect="00F83007">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440" w:right="1440" w:bottom="1440" w:left="1440" w:header="720" w:footer="720" w:gutter="0"/>
          <w:pgNumType w:start="3"/>
          <w:cols w:space="129"/>
          <w:titlePg/>
          <w:docGrid w:linePitch="299"/>
        </w:sectPr>
      </w:pPr>
    </w:p>
    <w:p w14:paraId="1899D075" w14:textId="40023AC1" w:rsidR="00A34E11" w:rsidRPr="00BE5481" w:rsidRDefault="00A34E11" w:rsidP="003F5766">
      <w:pPr>
        <w:jc w:val="both"/>
        <w:rPr>
          <w:rFonts w:ascii="BentonSans Light" w:hAnsi="BentonSans Light"/>
          <w:b/>
          <w:color w:val="000000" w:themeColor="text1"/>
        </w:rPr>
      </w:pPr>
      <w:bookmarkStart w:id="0" w:name="_Hlk196898362"/>
      <w:r w:rsidRPr="00892306">
        <w:rPr>
          <w:rFonts w:ascii="BentonSans Light" w:hAnsi="BentonSans Light"/>
          <w:b/>
          <w:color w:val="000000" w:themeColor="text1"/>
        </w:rPr>
        <w:t>C</w:t>
      </w:r>
      <w:r w:rsidR="00AE3A0D" w:rsidRPr="00892306">
        <w:rPr>
          <w:rFonts w:ascii="BentonSans Light" w:hAnsi="BentonSans Light"/>
          <w:b/>
          <w:color w:val="000000" w:themeColor="text1"/>
        </w:rPr>
        <w:t>ontents</w:t>
      </w:r>
    </w:p>
    <w:p w14:paraId="4ED70D4F" w14:textId="2B266605" w:rsidR="000E10C2" w:rsidRPr="00BE5481" w:rsidRDefault="000E10C2" w:rsidP="003F5766">
      <w:pPr>
        <w:jc w:val="both"/>
        <w:rPr>
          <w:rFonts w:ascii="BentonSans Light" w:hAnsi="BentonSans Light"/>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5167"/>
        <w:gridCol w:w="3007"/>
      </w:tblGrid>
      <w:tr w:rsidR="00BE5481" w:rsidRPr="00BE5481" w14:paraId="216E0885" w14:textId="77777777" w:rsidTr="000E10C2">
        <w:tc>
          <w:tcPr>
            <w:tcW w:w="846" w:type="dxa"/>
          </w:tcPr>
          <w:p w14:paraId="7BD51B9F" w14:textId="77777777" w:rsidR="000E10C2" w:rsidRPr="00BE5481" w:rsidRDefault="000E10C2" w:rsidP="003F5766">
            <w:pPr>
              <w:jc w:val="both"/>
              <w:rPr>
                <w:rFonts w:ascii="BentonSans Light" w:hAnsi="BentonSans Light"/>
                <w:color w:val="000000" w:themeColor="text1"/>
              </w:rPr>
            </w:pPr>
          </w:p>
        </w:tc>
        <w:tc>
          <w:tcPr>
            <w:tcW w:w="5167" w:type="dxa"/>
          </w:tcPr>
          <w:p w14:paraId="3991976D" w14:textId="2DFD7153" w:rsidR="000E10C2" w:rsidRPr="00BE5481" w:rsidRDefault="000E10C2" w:rsidP="003F5766">
            <w:pPr>
              <w:jc w:val="both"/>
              <w:rPr>
                <w:color w:val="000000" w:themeColor="text1"/>
              </w:rPr>
            </w:pPr>
            <w:r w:rsidRPr="00BE5481">
              <w:rPr>
                <w:rFonts w:ascii="BentonSans Light" w:hAnsi="BentonSans Light"/>
                <w:color w:val="000000" w:themeColor="text1"/>
              </w:rPr>
              <w:t>RISK MANAGEMENT</w:t>
            </w:r>
          </w:p>
        </w:tc>
        <w:tc>
          <w:tcPr>
            <w:tcW w:w="3007" w:type="dxa"/>
          </w:tcPr>
          <w:p w14:paraId="216B0365" w14:textId="77777777" w:rsidR="000E10C2" w:rsidRPr="00BE5481" w:rsidRDefault="000E10C2" w:rsidP="003F5766">
            <w:pPr>
              <w:jc w:val="both"/>
              <w:rPr>
                <w:rFonts w:ascii="BentonSans Light" w:hAnsi="BentonSans Light"/>
                <w:color w:val="000000" w:themeColor="text1"/>
              </w:rPr>
            </w:pPr>
          </w:p>
        </w:tc>
      </w:tr>
      <w:tr w:rsidR="00BE5481" w:rsidRPr="00BE5481" w14:paraId="5FBB68F7" w14:textId="77777777" w:rsidTr="000E10C2">
        <w:tc>
          <w:tcPr>
            <w:tcW w:w="846" w:type="dxa"/>
          </w:tcPr>
          <w:p w14:paraId="6F2A6CE1" w14:textId="7D656676" w:rsidR="000E10C2" w:rsidRPr="00BE5481" w:rsidRDefault="000E10C2" w:rsidP="003F5766">
            <w:pPr>
              <w:jc w:val="both"/>
              <w:rPr>
                <w:rFonts w:ascii="BentonSans Light" w:hAnsi="BentonSans Light"/>
                <w:color w:val="000000" w:themeColor="text1"/>
              </w:rPr>
            </w:pPr>
            <w:r w:rsidRPr="00BE5481">
              <w:rPr>
                <w:rFonts w:ascii="BentonSans Light" w:hAnsi="BentonSans Light"/>
                <w:color w:val="000000" w:themeColor="text1"/>
              </w:rPr>
              <w:t>1.</w:t>
            </w:r>
          </w:p>
        </w:tc>
        <w:tc>
          <w:tcPr>
            <w:tcW w:w="5167" w:type="dxa"/>
          </w:tcPr>
          <w:p w14:paraId="499FEF25" w14:textId="7A723DD9" w:rsidR="000E10C2" w:rsidRPr="00BE5481" w:rsidRDefault="000E10C2" w:rsidP="003F5766">
            <w:pPr>
              <w:jc w:val="both"/>
              <w:rPr>
                <w:rFonts w:ascii="BentonSans Light" w:hAnsi="BentonSans Light"/>
                <w:color w:val="000000" w:themeColor="text1"/>
              </w:rPr>
            </w:pPr>
            <w:hyperlink w:anchor="_Toc36468363" w:history="1">
              <w:r w:rsidRPr="00BE5481">
                <w:rPr>
                  <w:rFonts w:ascii="BentonSans Light" w:hAnsi="BentonSans Light"/>
                  <w:color w:val="000000" w:themeColor="text1"/>
                </w:rPr>
                <w:t>Introduction</w:t>
              </w:r>
            </w:hyperlink>
          </w:p>
        </w:tc>
        <w:tc>
          <w:tcPr>
            <w:tcW w:w="3007" w:type="dxa"/>
          </w:tcPr>
          <w:p w14:paraId="17A63E94" w14:textId="3AB03C3E" w:rsidR="000E10C2" w:rsidRPr="00BE5481" w:rsidRDefault="007600D1" w:rsidP="003F5766">
            <w:pPr>
              <w:jc w:val="both"/>
              <w:rPr>
                <w:rFonts w:ascii="BentonSans Light" w:hAnsi="BentonSans Light"/>
                <w:color w:val="000000" w:themeColor="text1"/>
              </w:rPr>
            </w:pPr>
            <w:r>
              <w:rPr>
                <w:rFonts w:ascii="BentonSans Light" w:hAnsi="BentonSans Light"/>
                <w:color w:val="000000" w:themeColor="text1"/>
              </w:rPr>
              <w:t>3</w:t>
            </w:r>
          </w:p>
        </w:tc>
      </w:tr>
      <w:tr w:rsidR="00BE5481" w:rsidRPr="00BE5481" w14:paraId="1E10E3CE" w14:textId="77777777" w:rsidTr="000E10C2">
        <w:tc>
          <w:tcPr>
            <w:tcW w:w="846" w:type="dxa"/>
          </w:tcPr>
          <w:p w14:paraId="33B6A439" w14:textId="3618ACBC" w:rsidR="000E10C2" w:rsidRPr="00BE5481" w:rsidRDefault="000E10C2" w:rsidP="003F5766">
            <w:pPr>
              <w:jc w:val="both"/>
              <w:rPr>
                <w:rFonts w:ascii="BentonSans Light" w:hAnsi="BentonSans Light"/>
                <w:color w:val="000000" w:themeColor="text1"/>
              </w:rPr>
            </w:pPr>
            <w:r w:rsidRPr="00BE5481">
              <w:rPr>
                <w:rFonts w:ascii="BentonSans Light" w:hAnsi="BentonSans Light"/>
                <w:color w:val="000000" w:themeColor="text1"/>
              </w:rPr>
              <w:t>2.</w:t>
            </w:r>
          </w:p>
        </w:tc>
        <w:tc>
          <w:tcPr>
            <w:tcW w:w="5167" w:type="dxa"/>
          </w:tcPr>
          <w:p w14:paraId="00C6E60B" w14:textId="6B9C18DD" w:rsidR="000E10C2" w:rsidRPr="00BE5481" w:rsidRDefault="000E10C2" w:rsidP="003F5766">
            <w:pPr>
              <w:jc w:val="both"/>
              <w:rPr>
                <w:rFonts w:ascii="BentonSans Light" w:hAnsi="BentonSans Light"/>
                <w:color w:val="000000" w:themeColor="text1"/>
              </w:rPr>
            </w:pPr>
            <w:r w:rsidRPr="00BE5481">
              <w:rPr>
                <w:rFonts w:ascii="BentonSans Light" w:hAnsi="BentonSans Light"/>
                <w:color w:val="000000" w:themeColor="text1"/>
              </w:rPr>
              <w:t>Corporate Background and Strategy</w:t>
            </w:r>
            <w:r w:rsidRPr="00BE5481">
              <w:rPr>
                <w:rFonts w:ascii="BentonSans Light" w:hAnsi="BentonSans Light"/>
                <w:color w:val="000000" w:themeColor="text1"/>
              </w:rPr>
              <w:tab/>
            </w:r>
          </w:p>
        </w:tc>
        <w:tc>
          <w:tcPr>
            <w:tcW w:w="3007" w:type="dxa"/>
          </w:tcPr>
          <w:p w14:paraId="6973E479" w14:textId="12DB66B5" w:rsidR="000E10C2" w:rsidRPr="00BE5481" w:rsidRDefault="007600D1" w:rsidP="003F5766">
            <w:pPr>
              <w:jc w:val="both"/>
              <w:rPr>
                <w:rFonts w:ascii="BentonSans Light" w:hAnsi="BentonSans Light"/>
                <w:color w:val="000000" w:themeColor="text1"/>
              </w:rPr>
            </w:pPr>
            <w:r>
              <w:rPr>
                <w:rFonts w:ascii="BentonSans Light" w:hAnsi="BentonSans Light"/>
                <w:color w:val="000000" w:themeColor="text1"/>
              </w:rPr>
              <w:t>4</w:t>
            </w:r>
          </w:p>
        </w:tc>
      </w:tr>
      <w:tr w:rsidR="00BE5481" w:rsidRPr="00BE5481" w14:paraId="518596CA" w14:textId="77777777" w:rsidTr="000E10C2">
        <w:tc>
          <w:tcPr>
            <w:tcW w:w="846" w:type="dxa"/>
          </w:tcPr>
          <w:p w14:paraId="09001FB8" w14:textId="6BA7897A" w:rsidR="000E10C2" w:rsidRPr="00BE5481" w:rsidRDefault="000E10C2" w:rsidP="003F5766">
            <w:pPr>
              <w:jc w:val="both"/>
              <w:rPr>
                <w:rFonts w:ascii="BentonSans Light" w:hAnsi="BentonSans Light"/>
                <w:color w:val="000000" w:themeColor="text1"/>
              </w:rPr>
            </w:pPr>
            <w:r w:rsidRPr="00BE5481">
              <w:rPr>
                <w:rFonts w:ascii="BentonSans Light" w:hAnsi="BentonSans Light"/>
                <w:color w:val="000000" w:themeColor="text1"/>
              </w:rPr>
              <w:t>3.</w:t>
            </w:r>
          </w:p>
        </w:tc>
        <w:tc>
          <w:tcPr>
            <w:tcW w:w="5167" w:type="dxa"/>
          </w:tcPr>
          <w:p w14:paraId="64CD8D10" w14:textId="21D2149E" w:rsidR="000E10C2" w:rsidRPr="00BE5481" w:rsidRDefault="000E10C2" w:rsidP="003F5766">
            <w:pPr>
              <w:jc w:val="both"/>
              <w:rPr>
                <w:rFonts w:ascii="BentonSans Light" w:hAnsi="BentonSans Light"/>
                <w:color w:val="000000" w:themeColor="text1"/>
              </w:rPr>
            </w:pPr>
            <w:r w:rsidRPr="00BE5481">
              <w:rPr>
                <w:rFonts w:ascii="BentonSans Light" w:hAnsi="BentonSans Light"/>
                <w:color w:val="000000" w:themeColor="text1"/>
              </w:rPr>
              <w:t>Governance</w:t>
            </w:r>
          </w:p>
        </w:tc>
        <w:tc>
          <w:tcPr>
            <w:tcW w:w="3007" w:type="dxa"/>
          </w:tcPr>
          <w:p w14:paraId="3CA999FF" w14:textId="6C8EF340" w:rsidR="000E10C2" w:rsidRPr="00BE5481" w:rsidRDefault="007600D1" w:rsidP="003F5766">
            <w:pPr>
              <w:jc w:val="both"/>
              <w:rPr>
                <w:rFonts w:ascii="BentonSans Light" w:hAnsi="BentonSans Light"/>
                <w:color w:val="000000" w:themeColor="text1"/>
              </w:rPr>
            </w:pPr>
            <w:r>
              <w:rPr>
                <w:rFonts w:ascii="BentonSans Light" w:hAnsi="BentonSans Light"/>
                <w:color w:val="000000" w:themeColor="text1"/>
              </w:rPr>
              <w:t>5</w:t>
            </w:r>
          </w:p>
        </w:tc>
      </w:tr>
      <w:tr w:rsidR="00BE5481" w:rsidRPr="00BE5481" w14:paraId="34FFA7C0" w14:textId="77777777" w:rsidTr="000E10C2">
        <w:tc>
          <w:tcPr>
            <w:tcW w:w="846" w:type="dxa"/>
          </w:tcPr>
          <w:p w14:paraId="5F97F4FD" w14:textId="1551FDB7" w:rsidR="000E10C2" w:rsidRPr="00BE5481" w:rsidRDefault="000E10C2" w:rsidP="003F5766">
            <w:pPr>
              <w:jc w:val="both"/>
              <w:rPr>
                <w:rFonts w:ascii="BentonSans Light" w:hAnsi="BentonSans Light"/>
                <w:color w:val="000000" w:themeColor="text1"/>
              </w:rPr>
            </w:pPr>
            <w:r w:rsidRPr="00BE5481">
              <w:rPr>
                <w:rFonts w:ascii="BentonSans Light" w:hAnsi="BentonSans Light"/>
                <w:color w:val="000000" w:themeColor="text1"/>
              </w:rPr>
              <w:t>4.</w:t>
            </w:r>
          </w:p>
        </w:tc>
        <w:tc>
          <w:tcPr>
            <w:tcW w:w="5167" w:type="dxa"/>
          </w:tcPr>
          <w:p w14:paraId="639E893E" w14:textId="76C861B2" w:rsidR="000E10C2" w:rsidRPr="00BE5481" w:rsidRDefault="000E10C2" w:rsidP="003F5766">
            <w:pPr>
              <w:jc w:val="both"/>
              <w:rPr>
                <w:rFonts w:ascii="BentonSans Light" w:hAnsi="BentonSans Light"/>
                <w:color w:val="000000" w:themeColor="text1"/>
              </w:rPr>
            </w:pPr>
            <w:r w:rsidRPr="00BE5481">
              <w:rPr>
                <w:rFonts w:ascii="BentonSans Light" w:hAnsi="BentonSans Light"/>
                <w:color w:val="000000" w:themeColor="text1"/>
              </w:rPr>
              <w:t>Risk Management including material risks</w:t>
            </w:r>
          </w:p>
        </w:tc>
        <w:tc>
          <w:tcPr>
            <w:tcW w:w="3007" w:type="dxa"/>
          </w:tcPr>
          <w:p w14:paraId="5403E89D" w14:textId="7238FAF5" w:rsidR="000E10C2" w:rsidRPr="00BE5481" w:rsidRDefault="00B13CBD" w:rsidP="003F5766">
            <w:pPr>
              <w:jc w:val="both"/>
              <w:rPr>
                <w:rFonts w:ascii="BentonSans Light" w:hAnsi="BentonSans Light"/>
                <w:color w:val="000000" w:themeColor="text1"/>
              </w:rPr>
            </w:pPr>
            <w:r>
              <w:rPr>
                <w:rFonts w:ascii="BentonSans Light" w:hAnsi="BentonSans Light"/>
                <w:color w:val="000000" w:themeColor="text1"/>
              </w:rPr>
              <w:t>7</w:t>
            </w:r>
          </w:p>
        </w:tc>
      </w:tr>
      <w:tr w:rsidR="00BE5481" w:rsidRPr="00BE5481" w14:paraId="021B05F0" w14:textId="77777777" w:rsidTr="000E10C2">
        <w:tc>
          <w:tcPr>
            <w:tcW w:w="846" w:type="dxa"/>
          </w:tcPr>
          <w:p w14:paraId="6A92AF09" w14:textId="057F1AA5" w:rsidR="000E10C2" w:rsidRPr="00BE5481" w:rsidRDefault="000E10C2" w:rsidP="003F5766">
            <w:pPr>
              <w:jc w:val="both"/>
              <w:rPr>
                <w:rFonts w:ascii="BentonSans Light" w:hAnsi="BentonSans Light"/>
                <w:color w:val="000000" w:themeColor="text1"/>
              </w:rPr>
            </w:pPr>
            <w:r w:rsidRPr="00BE5481">
              <w:rPr>
                <w:rFonts w:ascii="BentonSans Light" w:hAnsi="BentonSans Light"/>
                <w:color w:val="000000" w:themeColor="text1"/>
              </w:rPr>
              <w:t>5.</w:t>
            </w:r>
          </w:p>
        </w:tc>
        <w:tc>
          <w:tcPr>
            <w:tcW w:w="5167" w:type="dxa"/>
          </w:tcPr>
          <w:p w14:paraId="1851E0C9" w14:textId="20BA81E6" w:rsidR="000E10C2" w:rsidRPr="00BE5481" w:rsidRDefault="000E10C2" w:rsidP="003F5766">
            <w:pPr>
              <w:jc w:val="both"/>
              <w:rPr>
                <w:rFonts w:ascii="BentonSans Light" w:hAnsi="BentonSans Light"/>
                <w:color w:val="000000" w:themeColor="text1"/>
              </w:rPr>
            </w:pPr>
            <w:r w:rsidRPr="00BE5481">
              <w:rPr>
                <w:rFonts w:ascii="BentonSans Light" w:hAnsi="BentonSans Light"/>
                <w:color w:val="000000" w:themeColor="text1"/>
              </w:rPr>
              <w:t>Own Funds</w:t>
            </w:r>
            <w:r w:rsidRPr="00BE5481">
              <w:rPr>
                <w:rFonts w:ascii="BentonSans Light" w:hAnsi="BentonSans Light"/>
                <w:color w:val="000000" w:themeColor="text1"/>
              </w:rPr>
              <w:tab/>
            </w:r>
          </w:p>
        </w:tc>
        <w:tc>
          <w:tcPr>
            <w:tcW w:w="3007" w:type="dxa"/>
          </w:tcPr>
          <w:p w14:paraId="182943CE" w14:textId="5676DF9C" w:rsidR="000E10C2" w:rsidRPr="00BE5481" w:rsidRDefault="00543955" w:rsidP="001B0F18">
            <w:pPr>
              <w:jc w:val="both"/>
              <w:rPr>
                <w:rFonts w:ascii="BentonSans Light" w:hAnsi="BentonSans Light"/>
                <w:color w:val="000000" w:themeColor="text1"/>
              </w:rPr>
            </w:pPr>
            <w:r>
              <w:rPr>
                <w:rFonts w:ascii="BentonSans Light" w:hAnsi="BentonSans Light"/>
                <w:color w:val="000000" w:themeColor="text1"/>
              </w:rPr>
              <w:t>1</w:t>
            </w:r>
            <w:r w:rsidR="00236EEC">
              <w:rPr>
                <w:rFonts w:ascii="BentonSans Light" w:hAnsi="BentonSans Light"/>
                <w:color w:val="000000" w:themeColor="text1"/>
              </w:rPr>
              <w:t>2</w:t>
            </w:r>
          </w:p>
        </w:tc>
      </w:tr>
      <w:tr w:rsidR="00BE5481" w:rsidRPr="00BE5481" w14:paraId="44A57E1C" w14:textId="77777777" w:rsidTr="000E10C2">
        <w:tc>
          <w:tcPr>
            <w:tcW w:w="846" w:type="dxa"/>
          </w:tcPr>
          <w:p w14:paraId="320FD193" w14:textId="0D3077F2" w:rsidR="00EA4E93" w:rsidRPr="00BE5481" w:rsidRDefault="00EA4E93" w:rsidP="003F5766">
            <w:pPr>
              <w:jc w:val="both"/>
              <w:rPr>
                <w:rFonts w:ascii="BentonSans Light" w:hAnsi="BentonSans Light"/>
                <w:color w:val="000000" w:themeColor="text1"/>
              </w:rPr>
            </w:pPr>
            <w:r w:rsidRPr="00BE5481">
              <w:rPr>
                <w:rFonts w:ascii="BentonSans Light" w:hAnsi="BentonSans Light"/>
                <w:color w:val="000000" w:themeColor="text1"/>
              </w:rPr>
              <w:t>6.</w:t>
            </w:r>
          </w:p>
        </w:tc>
        <w:tc>
          <w:tcPr>
            <w:tcW w:w="5167" w:type="dxa"/>
          </w:tcPr>
          <w:p w14:paraId="23E7C028" w14:textId="10FB22C5" w:rsidR="00EA4E93" w:rsidRPr="00BE5481" w:rsidRDefault="00EA4E93" w:rsidP="000E10C2">
            <w:pPr>
              <w:jc w:val="both"/>
              <w:rPr>
                <w:rFonts w:ascii="BentonSans Light" w:hAnsi="BentonSans Light"/>
                <w:color w:val="000000" w:themeColor="text1"/>
              </w:rPr>
            </w:pPr>
            <w:r w:rsidRPr="00BE5481">
              <w:rPr>
                <w:rFonts w:ascii="BentonSans Light" w:hAnsi="BentonSans Light"/>
                <w:color w:val="000000" w:themeColor="text1"/>
              </w:rPr>
              <w:t>Own Funds Requirement</w:t>
            </w:r>
          </w:p>
        </w:tc>
        <w:tc>
          <w:tcPr>
            <w:tcW w:w="3007" w:type="dxa"/>
          </w:tcPr>
          <w:p w14:paraId="0CC38A83" w14:textId="5DC9A8AD" w:rsidR="00EA4E93" w:rsidRPr="00BE5481" w:rsidRDefault="00543955" w:rsidP="003F5766">
            <w:pPr>
              <w:jc w:val="both"/>
              <w:rPr>
                <w:rFonts w:ascii="BentonSans Light" w:hAnsi="BentonSans Light"/>
                <w:color w:val="000000" w:themeColor="text1"/>
              </w:rPr>
            </w:pPr>
            <w:r>
              <w:rPr>
                <w:rFonts w:ascii="BentonSans Light" w:hAnsi="BentonSans Light"/>
                <w:color w:val="000000" w:themeColor="text1"/>
              </w:rPr>
              <w:t>1</w:t>
            </w:r>
            <w:r w:rsidR="00236EEC">
              <w:rPr>
                <w:rFonts w:ascii="BentonSans Light" w:hAnsi="BentonSans Light"/>
                <w:color w:val="000000" w:themeColor="text1"/>
              </w:rPr>
              <w:t>4</w:t>
            </w:r>
          </w:p>
        </w:tc>
      </w:tr>
      <w:tr w:rsidR="00BE5481" w:rsidRPr="00BE5481" w14:paraId="137DD4D4" w14:textId="77777777" w:rsidTr="000E10C2">
        <w:tc>
          <w:tcPr>
            <w:tcW w:w="846" w:type="dxa"/>
          </w:tcPr>
          <w:p w14:paraId="6DCB32C3" w14:textId="77777777" w:rsidR="001D5BA7" w:rsidRPr="00BE5481" w:rsidRDefault="001D5BA7" w:rsidP="003F5766">
            <w:pPr>
              <w:jc w:val="both"/>
              <w:rPr>
                <w:rFonts w:ascii="BentonSans Light" w:hAnsi="BentonSans Light"/>
                <w:color w:val="000000" w:themeColor="text1"/>
              </w:rPr>
            </w:pPr>
          </w:p>
        </w:tc>
        <w:tc>
          <w:tcPr>
            <w:tcW w:w="5167" w:type="dxa"/>
          </w:tcPr>
          <w:p w14:paraId="27674AD8" w14:textId="77777777" w:rsidR="001D5BA7" w:rsidRPr="00BE5481" w:rsidRDefault="001D5BA7" w:rsidP="000E10C2">
            <w:pPr>
              <w:jc w:val="both"/>
              <w:rPr>
                <w:rFonts w:ascii="BentonSans Light" w:hAnsi="BentonSans Light"/>
                <w:color w:val="000000" w:themeColor="text1"/>
              </w:rPr>
            </w:pPr>
          </w:p>
        </w:tc>
        <w:tc>
          <w:tcPr>
            <w:tcW w:w="3007" w:type="dxa"/>
          </w:tcPr>
          <w:p w14:paraId="40AEF871" w14:textId="77777777" w:rsidR="001D5BA7" w:rsidRPr="00BE5481" w:rsidRDefault="001D5BA7" w:rsidP="003F5766">
            <w:pPr>
              <w:jc w:val="both"/>
              <w:rPr>
                <w:rFonts w:ascii="BentonSans Light" w:hAnsi="BentonSans Light"/>
                <w:color w:val="000000" w:themeColor="text1"/>
              </w:rPr>
            </w:pPr>
          </w:p>
        </w:tc>
      </w:tr>
      <w:tr w:rsidR="00BE5481" w:rsidRPr="00BE5481" w14:paraId="406B4FE0" w14:textId="77777777" w:rsidTr="000E10C2">
        <w:tc>
          <w:tcPr>
            <w:tcW w:w="846" w:type="dxa"/>
          </w:tcPr>
          <w:p w14:paraId="659FD043" w14:textId="77777777" w:rsidR="000E10C2" w:rsidRPr="00BE5481" w:rsidRDefault="000E10C2" w:rsidP="003F5766">
            <w:pPr>
              <w:jc w:val="both"/>
              <w:rPr>
                <w:rFonts w:ascii="BentonSans Light" w:hAnsi="BentonSans Light"/>
                <w:color w:val="000000" w:themeColor="text1"/>
              </w:rPr>
            </w:pPr>
          </w:p>
        </w:tc>
        <w:tc>
          <w:tcPr>
            <w:tcW w:w="5167" w:type="dxa"/>
          </w:tcPr>
          <w:p w14:paraId="3F0586C3" w14:textId="36AA2BF6" w:rsidR="000E10C2" w:rsidRPr="00BE5481" w:rsidRDefault="000E10C2" w:rsidP="000E10C2">
            <w:pPr>
              <w:jc w:val="both"/>
              <w:rPr>
                <w:rFonts w:ascii="BentonSans Light" w:hAnsi="BentonSans Light"/>
                <w:color w:val="000000" w:themeColor="text1"/>
              </w:rPr>
            </w:pPr>
            <w:r w:rsidRPr="00BE5481">
              <w:rPr>
                <w:rFonts w:ascii="BentonSans Light" w:hAnsi="BentonSans Light"/>
                <w:color w:val="000000" w:themeColor="text1"/>
              </w:rPr>
              <w:t>REMUNERATION DISCLOSURE</w:t>
            </w:r>
          </w:p>
        </w:tc>
        <w:tc>
          <w:tcPr>
            <w:tcW w:w="3007" w:type="dxa"/>
          </w:tcPr>
          <w:p w14:paraId="520FBA4F" w14:textId="77777777" w:rsidR="000E10C2" w:rsidRPr="00BE5481" w:rsidRDefault="000E10C2" w:rsidP="003F5766">
            <w:pPr>
              <w:jc w:val="both"/>
              <w:rPr>
                <w:rFonts w:ascii="BentonSans Light" w:hAnsi="BentonSans Light"/>
                <w:color w:val="000000" w:themeColor="text1"/>
              </w:rPr>
            </w:pPr>
          </w:p>
        </w:tc>
      </w:tr>
      <w:tr w:rsidR="00BE5481" w:rsidRPr="00BE5481" w14:paraId="569437A1" w14:textId="77777777" w:rsidTr="000E10C2">
        <w:tc>
          <w:tcPr>
            <w:tcW w:w="846" w:type="dxa"/>
          </w:tcPr>
          <w:p w14:paraId="528F85CA" w14:textId="71B3C5B9" w:rsidR="000E10C2" w:rsidRPr="00BE5481" w:rsidRDefault="000E10C2" w:rsidP="003F5766">
            <w:pPr>
              <w:jc w:val="both"/>
              <w:rPr>
                <w:rFonts w:ascii="BentonSans Light" w:hAnsi="BentonSans Light"/>
                <w:color w:val="000000" w:themeColor="text1"/>
              </w:rPr>
            </w:pPr>
            <w:r w:rsidRPr="00BE5481">
              <w:rPr>
                <w:rFonts w:ascii="BentonSans Light" w:hAnsi="BentonSans Light"/>
                <w:color w:val="000000" w:themeColor="text1"/>
              </w:rPr>
              <w:t>1.</w:t>
            </w:r>
          </w:p>
        </w:tc>
        <w:tc>
          <w:tcPr>
            <w:tcW w:w="5167" w:type="dxa"/>
          </w:tcPr>
          <w:p w14:paraId="670C7504" w14:textId="331B59D0" w:rsidR="000E10C2" w:rsidRPr="00BE5481" w:rsidRDefault="000E10C2" w:rsidP="000E10C2">
            <w:pPr>
              <w:jc w:val="both"/>
              <w:rPr>
                <w:rFonts w:ascii="BentonSans Light" w:hAnsi="BentonSans Light"/>
                <w:color w:val="000000" w:themeColor="text1"/>
              </w:rPr>
            </w:pPr>
            <w:r w:rsidRPr="00BE5481">
              <w:rPr>
                <w:rFonts w:ascii="BentonSans Light" w:hAnsi="BentonSans Light"/>
                <w:color w:val="000000" w:themeColor="text1"/>
              </w:rPr>
              <w:t>Introduction</w:t>
            </w:r>
          </w:p>
        </w:tc>
        <w:tc>
          <w:tcPr>
            <w:tcW w:w="3007" w:type="dxa"/>
          </w:tcPr>
          <w:p w14:paraId="63F2041A" w14:textId="17B8B3B2" w:rsidR="000E10C2" w:rsidRPr="00BE5481" w:rsidRDefault="00543955" w:rsidP="003F5766">
            <w:pPr>
              <w:jc w:val="both"/>
              <w:rPr>
                <w:rFonts w:ascii="BentonSans Light" w:hAnsi="BentonSans Light"/>
                <w:color w:val="000000" w:themeColor="text1"/>
              </w:rPr>
            </w:pPr>
            <w:r>
              <w:rPr>
                <w:rFonts w:ascii="BentonSans Light" w:hAnsi="BentonSans Light"/>
                <w:color w:val="000000" w:themeColor="text1"/>
              </w:rPr>
              <w:t>1</w:t>
            </w:r>
            <w:r w:rsidR="00236EEC">
              <w:rPr>
                <w:rFonts w:ascii="BentonSans Light" w:hAnsi="BentonSans Light"/>
                <w:color w:val="000000" w:themeColor="text1"/>
              </w:rPr>
              <w:t>7</w:t>
            </w:r>
          </w:p>
        </w:tc>
      </w:tr>
      <w:tr w:rsidR="00BE5481" w:rsidRPr="00BE5481" w14:paraId="06F916F0" w14:textId="77777777" w:rsidTr="000E10C2">
        <w:tc>
          <w:tcPr>
            <w:tcW w:w="846" w:type="dxa"/>
          </w:tcPr>
          <w:p w14:paraId="560557B2" w14:textId="54EADA95" w:rsidR="000E10C2" w:rsidRPr="00BE5481" w:rsidRDefault="000E10C2" w:rsidP="003F5766">
            <w:pPr>
              <w:jc w:val="both"/>
              <w:rPr>
                <w:rFonts w:ascii="BentonSans Light" w:hAnsi="BentonSans Light"/>
                <w:color w:val="000000" w:themeColor="text1"/>
              </w:rPr>
            </w:pPr>
            <w:r w:rsidRPr="00BE5481">
              <w:rPr>
                <w:rFonts w:ascii="BentonSans Light" w:hAnsi="BentonSans Light"/>
                <w:color w:val="000000" w:themeColor="text1"/>
              </w:rPr>
              <w:t>2.</w:t>
            </w:r>
          </w:p>
        </w:tc>
        <w:tc>
          <w:tcPr>
            <w:tcW w:w="5167" w:type="dxa"/>
          </w:tcPr>
          <w:p w14:paraId="2602342A" w14:textId="77F060AA" w:rsidR="000E10C2" w:rsidRPr="00BE5481" w:rsidRDefault="00EA4E93" w:rsidP="000E10C2">
            <w:pPr>
              <w:jc w:val="both"/>
              <w:rPr>
                <w:rFonts w:ascii="BentonSans Light" w:hAnsi="BentonSans Light"/>
                <w:color w:val="000000" w:themeColor="text1"/>
              </w:rPr>
            </w:pPr>
            <w:r w:rsidRPr="00BE5481">
              <w:rPr>
                <w:rFonts w:ascii="BentonSans Light" w:hAnsi="BentonSans Light"/>
                <w:color w:val="000000" w:themeColor="text1"/>
              </w:rPr>
              <w:t>Qualitative Disclosures</w:t>
            </w:r>
            <w:r w:rsidR="000E10C2" w:rsidRPr="00BE5481">
              <w:rPr>
                <w:rFonts w:ascii="BentonSans Light" w:hAnsi="BentonSans Light"/>
                <w:color w:val="000000" w:themeColor="text1"/>
              </w:rPr>
              <w:tab/>
            </w:r>
          </w:p>
        </w:tc>
        <w:tc>
          <w:tcPr>
            <w:tcW w:w="3007" w:type="dxa"/>
          </w:tcPr>
          <w:p w14:paraId="3D97E355" w14:textId="5C5B0443" w:rsidR="000E10C2" w:rsidRPr="00BE5481" w:rsidRDefault="00543955" w:rsidP="003F5766">
            <w:pPr>
              <w:jc w:val="both"/>
              <w:rPr>
                <w:rFonts w:ascii="BentonSans Light" w:hAnsi="BentonSans Light"/>
                <w:color w:val="000000" w:themeColor="text1"/>
              </w:rPr>
            </w:pPr>
            <w:r>
              <w:rPr>
                <w:rFonts w:ascii="BentonSans Light" w:hAnsi="BentonSans Light"/>
                <w:color w:val="000000" w:themeColor="text1"/>
              </w:rPr>
              <w:t>1</w:t>
            </w:r>
            <w:r w:rsidR="00236EEC">
              <w:rPr>
                <w:rFonts w:ascii="BentonSans Light" w:hAnsi="BentonSans Light"/>
                <w:color w:val="000000" w:themeColor="text1"/>
              </w:rPr>
              <w:t>7</w:t>
            </w:r>
          </w:p>
        </w:tc>
      </w:tr>
      <w:tr w:rsidR="000E10C2" w:rsidRPr="00BE5481" w14:paraId="2F6E7B3F" w14:textId="77777777" w:rsidTr="000E10C2">
        <w:tc>
          <w:tcPr>
            <w:tcW w:w="846" w:type="dxa"/>
          </w:tcPr>
          <w:p w14:paraId="08750462" w14:textId="67AD7FDB" w:rsidR="000E10C2" w:rsidRPr="00BE5481" w:rsidRDefault="000E10C2" w:rsidP="003F5766">
            <w:pPr>
              <w:jc w:val="both"/>
              <w:rPr>
                <w:rFonts w:ascii="BentonSans Light" w:hAnsi="BentonSans Light"/>
                <w:color w:val="000000" w:themeColor="text1"/>
              </w:rPr>
            </w:pPr>
            <w:r w:rsidRPr="00BE5481">
              <w:rPr>
                <w:rFonts w:ascii="BentonSans Light" w:hAnsi="BentonSans Light"/>
                <w:color w:val="000000" w:themeColor="text1"/>
              </w:rPr>
              <w:t>3.</w:t>
            </w:r>
          </w:p>
        </w:tc>
        <w:tc>
          <w:tcPr>
            <w:tcW w:w="5167" w:type="dxa"/>
          </w:tcPr>
          <w:p w14:paraId="0C35CDB7" w14:textId="23BD3A52" w:rsidR="000E10C2" w:rsidRPr="00BE5481" w:rsidRDefault="00EA4E93" w:rsidP="000E10C2">
            <w:pPr>
              <w:jc w:val="both"/>
              <w:rPr>
                <w:rFonts w:ascii="BentonSans Light" w:hAnsi="BentonSans Light"/>
                <w:color w:val="000000" w:themeColor="text1"/>
              </w:rPr>
            </w:pPr>
            <w:r w:rsidRPr="00BE5481">
              <w:rPr>
                <w:rFonts w:ascii="BentonSans Light" w:hAnsi="BentonSans Light"/>
                <w:color w:val="000000" w:themeColor="text1"/>
              </w:rPr>
              <w:t>Quantitative Disclosures</w:t>
            </w:r>
            <w:r w:rsidR="000E10C2" w:rsidRPr="00BE5481">
              <w:rPr>
                <w:rFonts w:ascii="BentonSans Light" w:hAnsi="BentonSans Light"/>
                <w:color w:val="000000" w:themeColor="text1"/>
              </w:rPr>
              <w:t xml:space="preserve"> </w:t>
            </w:r>
            <w:r w:rsidR="000E10C2" w:rsidRPr="00BE5481">
              <w:rPr>
                <w:rFonts w:ascii="BentonSans Light" w:hAnsi="BentonSans Light"/>
                <w:color w:val="000000" w:themeColor="text1"/>
              </w:rPr>
              <w:tab/>
            </w:r>
          </w:p>
        </w:tc>
        <w:tc>
          <w:tcPr>
            <w:tcW w:w="3007" w:type="dxa"/>
          </w:tcPr>
          <w:p w14:paraId="07219C1B" w14:textId="0C80CD8A" w:rsidR="000E10C2" w:rsidRPr="00BE5481" w:rsidRDefault="00543955" w:rsidP="003F5766">
            <w:pPr>
              <w:jc w:val="both"/>
              <w:rPr>
                <w:rFonts w:ascii="BentonSans Light" w:hAnsi="BentonSans Light"/>
                <w:color w:val="000000" w:themeColor="text1"/>
              </w:rPr>
            </w:pPr>
            <w:r>
              <w:rPr>
                <w:rFonts w:ascii="BentonSans Light" w:hAnsi="BentonSans Light"/>
                <w:color w:val="000000" w:themeColor="text1"/>
              </w:rPr>
              <w:t>2</w:t>
            </w:r>
            <w:r w:rsidR="00236EEC">
              <w:rPr>
                <w:rFonts w:ascii="BentonSans Light" w:hAnsi="BentonSans Light"/>
                <w:color w:val="000000" w:themeColor="text1"/>
              </w:rPr>
              <w:t>1</w:t>
            </w:r>
          </w:p>
        </w:tc>
      </w:tr>
      <w:bookmarkEnd w:id="0"/>
    </w:tbl>
    <w:p w14:paraId="7B248AE1" w14:textId="43F0DB5D" w:rsidR="000E10C2" w:rsidRPr="00BE5481" w:rsidRDefault="000E10C2" w:rsidP="003F5766">
      <w:pPr>
        <w:jc w:val="both"/>
        <w:rPr>
          <w:rFonts w:ascii="BentonSans Light" w:hAnsi="BentonSans Light"/>
          <w:color w:val="000000" w:themeColor="text1"/>
        </w:rPr>
      </w:pPr>
    </w:p>
    <w:p w14:paraId="0A1C61EB" w14:textId="7DE533C2" w:rsidR="000E10C2" w:rsidRPr="00BE5481" w:rsidRDefault="000E10C2" w:rsidP="003F5766">
      <w:pPr>
        <w:jc w:val="both"/>
        <w:rPr>
          <w:rFonts w:ascii="BentonSans Light" w:hAnsi="BentonSans Light"/>
          <w:b/>
          <w:color w:val="000000" w:themeColor="text1"/>
        </w:rPr>
      </w:pPr>
    </w:p>
    <w:p w14:paraId="4883A3D8" w14:textId="77777777" w:rsidR="00B46599" w:rsidRPr="00BE5481" w:rsidRDefault="00B46599" w:rsidP="003F5766">
      <w:pPr>
        <w:pStyle w:val="BodyText"/>
        <w:ind w:left="680" w:right="6924"/>
        <w:jc w:val="both"/>
        <w:rPr>
          <w:rFonts w:ascii="BentonSans Light" w:hAnsi="BentonSans Light"/>
          <w:color w:val="000000" w:themeColor="text1"/>
          <w:sz w:val="22"/>
          <w:szCs w:val="22"/>
        </w:rPr>
      </w:pPr>
    </w:p>
    <w:p w14:paraId="7D316198" w14:textId="77777777" w:rsidR="00B46599" w:rsidRPr="00BE5481" w:rsidRDefault="00B46599" w:rsidP="003F5766">
      <w:pPr>
        <w:pStyle w:val="BodyText"/>
        <w:ind w:left="680" w:right="6924"/>
        <w:jc w:val="both"/>
        <w:rPr>
          <w:rFonts w:ascii="BentonSans Light" w:hAnsi="BentonSans Light"/>
          <w:color w:val="000000" w:themeColor="text1"/>
          <w:sz w:val="22"/>
          <w:szCs w:val="22"/>
        </w:rPr>
      </w:pPr>
    </w:p>
    <w:p w14:paraId="6A79F309" w14:textId="77777777" w:rsidR="00B46599" w:rsidRPr="00BE5481" w:rsidRDefault="00B46599" w:rsidP="003F5766">
      <w:pPr>
        <w:pStyle w:val="BodyText"/>
        <w:ind w:left="680" w:right="6924"/>
        <w:jc w:val="both"/>
        <w:rPr>
          <w:rFonts w:ascii="BentonSans Light" w:hAnsi="BentonSans Light"/>
          <w:color w:val="000000" w:themeColor="text1"/>
          <w:sz w:val="22"/>
          <w:szCs w:val="22"/>
        </w:rPr>
      </w:pPr>
    </w:p>
    <w:p w14:paraId="636D92FC" w14:textId="77777777" w:rsidR="00B46599" w:rsidRPr="00BE5481" w:rsidRDefault="00B46599" w:rsidP="003F5766">
      <w:pPr>
        <w:pStyle w:val="BodyText"/>
        <w:ind w:left="680" w:right="6924"/>
        <w:jc w:val="both"/>
        <w:rPr>
          <w:rFonts w:ascii="BentonSans Light" w:hAnsi="BentonSans Light"/>
          <w:color w:val="000000" w:themeColor="text1"/>
          <w:sz w:val="22"/>
          <w:szCs w:val="22"/>
        </w:rPr>
      </w:pPr>
    </w:p>
    <w:p w14:paraId="7DACAAE7" w14:textId="77777777" w:rsidR="00B46599" w:rsidRPr="00BE5481" w:rsidRDefault="00B46599" w:rsidP="003F5766">
      <w:pPr>
        <w:pStyle w:val="BodyText"/>
        <w:ind w:left="680" w:right="6924"/>
        <w:jc w:val="both"/>
        <w:rPr>
          <w:rFonts w:ascii="BentonSans Light" w:hAnsi="BentonSans Light"/>
          <w:color w:val="000000" w:themeColor="text1"/>
          <w:sz w:val="22"/>
          <w:szCs w:val="22"/>
        </w:rPr>
      </w:pPr>
    </w:p>
    <w:p w14:paraId="64256C8E" w14:textId="77777777" w:rsidR="00B46599" w:rsidRPr="00BE5481" w:rsidRDefault="00B46599" w:rsidP="003F5766">
      <w:pPr>
        <w:pStyle w:val="BodyText"/>
        <w:ind w:left="680" w:right="6924"/>
        <w:jc w:val="both"/>
        <w:rPr>
          <w:rFonts w:ascii="BentonSans Light" w:hAnsi="BentonSans Light"/>
          <w:color w:val="000000" w:themeColor="text1"/>
          <w:sz w:val="22"/>
          <w:szCs w:val="22"/>
        </w:rPr>
      </w:pPr>
    </w:p>
    <w:p w14:paraId="0AC2818B" w14:textId="77777777" w:rsidR="009F6BF3" w:rsidRPr="00BE5481" w:rsidRDefault="009F6BF3" w:rsidP="003F5766">
      <w:pPr>
        <w:pStyle w:val="BodyText"/>
        <w:ind w:left="680" w:right="6924"/>
        <w:jc w:val="both"/>
        <w:rPr>
          <w:rFonts w:ascii="BentonSans Light" w:hAnsi="BentonSans Light"/>
          <w:color w:val="000000" w:themeColor="text1"/>
          <w:sz w:val="22"/>
          <w:szCs w:val="22"/>
        </w:rPr>
      </w:pPr>
    </w:p>
    <w:p w14:paraId="62F071EF" w14:textId="77777777" w:rsidR="009F6BF3" w:rsidRPr="00BE5481" w:rsidRDefault="009F6BF3" w:rsidP="003F5766">
      <w:pPr>
        <w:pStyle w:val="BodyText"/>
        <w:ind w:left="680" w:right="6924"/>
        <w:jc w:val="both"/>
        <w:rPr>
          <w:rFonts w:ascii="BentonSans Light" w:hAnsi="BentonSans Light"/>
          <w:color w:val="000000" w:themeColor="text1"/>
          <w:sz w:val="22"/>
          <w:szCs w:val="22"/>
        </w:rPr>
      </w:pPr>
    </w:p>
    <w:p w14:paraId="3D4FBFC2" w14:textId="77777777" w:rsidR="00274B2F" w:rsidRPr="00BE5481" w:rsidRDefault="00274B2F" w:rsidP="003F5766">
      <w:pPr>
        <w:pStyle w:val="BodyText"/>
        <w:ind w:left="680" w:right="6924"/>
        <w:jc w:val="both"/>
        <w:rPr>
          <w:rFonts w:ascii="BentonSans Light" w:hAnsi="BentonSans Light"/>
          <w:color w:val="000000" w:themeColor="text1"/>
          <w:sz w:val="22"/>
          <w:szCs w:val="22"/>
        </w:rPr>
      </w:pPr>
    </w:p>
    <w:p w14:paraId="377C3877" w14:textId="77777777" w:rsidR="00274B2F" w:rsidRPr="00BE5481" w:rsidRDefault="00274B2F" w:rsidP="003F5766">
      <w:pPr>
        <w:pStyle w:val="BodyText"/>
        <w:ind w:left="680" w:right="6924"/>
        <w:jc w:val="both"/>
        <w:rPr>
          <w:rFonts w:ascii="BentonSans Light" w:hAnsi="BentonSans Light"/>
          <w:color w:val="000000" w:themeColor="text1"/>
          <w:sz w:val="22"/>
          <w:szCs w:val="22"/>
        </w:rPr>
      </w:pPr>
    </w:p>
    <w:p w14:paraId="338EEF8B" w14:textId="77777777" w:rsidR="00274B2F" w:rsidRPr="00BE5481" w:rsidRDefault="00274B2F" w:rsidP="003F5766">
      <w:pPr>
        <w:pStyle w:val="BodyText"/>
        <w:ind w:left="680" w:right="6924"/>
        <w:jc w:val="both"/>
        <w:rPr>
          <w:rFonts w:ascii="BentonSans Light" w:hAnsi="BentonSans Light"/>
          <w:color w:val="000000" w:themeColor="text1"/>
          <w:sz w:val="22"/>
          <w:szCs w:val="22"/>
        </w:rPr>
      </w:pPr>
    </w:p>
    <w:p w14:paraId="0D8877D3" w14:textId="77777777" w:rsidR="00274B2F" w:rsidRPr="00BE5481" w:rsidRDefault="00274B2F" w:rsidP="003F5766">
      <w:pPr>
        <w:pStyle w:val="BodyText"/>
        <w:ind w:left="680" w:right="6924"/>
        <w:jc w:val="both"/>
        <w:rPr>
          <w:rFonts w:ascii="BentonSans Light" w:hAnsi="BentonSans Light"/>
          <w:color w:val="000000" w:themeColor="text1"/>
          <w:sz w:val="22"/>
          <w:szCs w:val="22"/>
        </w:rPr>
      </w:pPr>
    </w:p>
    <w:p w14:paraId="47698257" w14:textId="77777777" w:rsidR="00274B2F" w:rsidRPr="00BE5481" w:rsidRDefault="00274B2F" w:rsidP="003F5766">
      <w:pPr>
        <w:pStyle w:val="BodyText"/>
        <w:ind w:left="680" w:right="6924"/>
        <w:jc w:val="both"/>
        <w:rPr>
          <w:rFonts w:ascii="BentonSans Light" w:hAnsi="BentonSans Light"/>
          <w:color w:val="000000" w:themeColor="text1"/>
          <w:sz w:val="22"/>
          <w:szCs w:val="22"/>
        </w:rPr>
      </w:pPr>
    </w:p>
    <w:p w14:paraId="35BA0F49" w14:textId="77777777" w:rsidR="00274B2F" w:rsidRPr="00BE5481" w:rsidRDefault="00274B2F" w:rsidP="003F5766">
      <w:pPr>
        <w:pStyle w:val="BodyText"/>
        <w:ind w:left="680" w:right="6924"/>
        <w:jc w:val="both"/>
        <w:rPr>
          <w:rFonts w:ascii="BentonSans Light" w:hAnsi="BentonSans Light"/>
          <w:color w:val="000000" w:themeColor="text1"/>
          <w:sz w:val="22"/>
          <w:szCs w:val="22"/>
        </w:rPr>
      </w:pPr>
    </w:p>
    <w:p w14:paraId="3DE92887" w14:textId="77777777" w:rsidR="009F6BF3" w:rsidRPr="00BE5481" w:rsidRDefault="009F6BF3" w:rsidP="003F5766">
      <w:pPr>
        <w:pStyle w:val="BodyText"/>
        <w:ind w:left="680" w:right="6924"/>
        <w:jc w:val="both"/>
        <w:rPr>
          <w:rFonts w:ascii="BentonSans Light" w:hAnsi="BentonSans Light"/>
          <w:color w:val="000000" w:themeColor="text1"/>
          <w:sz w:val="22"/>
          <w:szCs w:val="22"/>
        </w:rPr>
      </w:pPr>
    </w:p>
    <w:p w14:paraId="34C4A80C" w14:textId="76B08A5A" w:rsidR="009F6BF3" w:rsidRPr="00BE5481" w:rsidRDefault="009F6BF3" w:rsidP="003F5766">
      <w:pPr>
        <w:pStyle w:val="BodyText"/>
        <w:ind w:left="680" w:right="6924"/>
        <w:jc w:val="both"/>
        <w:rPr>
          <w:rFonts w:ascii="BentonSans Light" w:hAnsi="BentonSans Light"/>
          <w:color w:val="000000" w:themeColor="text1"/>
          <w:sz w:val="22"/>
          <w:szCs w:val="22"/>
        </w:rPr>
      </w:pPr>
    </w:p>
    <w:p w14:paraId="6DB893F5" w14:textId="051447E9" w:rsidR="00574603" w:rsidRPr="00BE5481" w:rsidRDefault="00574603" w:rsidP="003F5766">
      <w:pPr>
        <w:pStyle w:val="BodyText"/>
        <w:ind w:left="680" w:right="6924"/>
        <w:jc w:val="both"/>
        <w:rPr>
          <w:rFonts w:ascii="BentonSans Light" w:hAnsi="BentonSans Light"/>
          <w:color w:val="000000" w:themeColor="text1"/>
          <w:sz w:val="22"/>
          <w:szCs w:val="22"/>
        </w:rPr>
      </w:pPr>
    </w:p>
    <w:p w14:paraId="761772B5" w14:textId="10DDA696" w:rsidR="00574603" w:rsidRPr="00BE5481" w:rsidRDefault="00574603" w:rsidP="003F5766">
      <w:pPr>
        <w:pStyle w:val="BodyText"/>
        <w:ind w:left="680" w:right="6924"/>
        <w:jc w:val="both"/>
        <w:rPr>
          <w:rFonts w:ascii="BentonSans Light" w:hAnsi="BentonSans Light"/>
          <w:color w:val="000000" w:themeColor="text1"/>
          <w:sz w:val="22"/>
          <w:szCs w:val="22"/>
        </w:rPr>
      </w:pPr>
    </w:p>
    <w:p w14:paraId="224C7381" w14:textId="530CDDE3" w:rsidR="00574603" w:rsidRPr="00BE5481" w:rsidRDefault="00574603" w:rsidP="003F5766">
      <w:pPr>
        <w:pStyle w:val="BodyText"/>
        <w:ind w:left="680" w:right="6924"/>
        <w:jc w:val="both"/>
        <w:rPr>
          <w:rFonts w:ascii="BentonSans Light" w:hAnsi="BentonSans Light"/>
          <w:color w:val="000000" w:themeColor="text1"/>
          <w:sz w:val="22"/>
          <w:szCs w:val="22"/>
        </w:rPr>
      </w:pPr>
    </w:p>
    <w:p w14:paraId="2FA93564" w14:textId="071B46A9" w:rsidR="00574603" w:rsidRPr="00BE5481" w:rsidRDefault="00574603" w:rsidP="003F5766">
      <w:pPr>
        <w:pStyle w:val="BodyText"/>
        <w:ind w:left="680" w:right="6924"/>
        <w:jc w:val="both"/>
        <w:rPr>
          <w:rFonts w:ascii="BentonSans Light" w:hAnsi="BentonSans Light"/>
          <w:color w:val="000000" w:themeColor="text1"/>
          <w:sz w:val="22"/>
          <w:szCs w:val="22"/>
        </w:rPr>
      </w:pPr>
    </w:p>
    <w:p w14:paraId="3C727B51" w14:textId="4EA227BF" w:rsidR="005937C2" w:rsidRPr="00BE5481" w:rsidRDefault="005937C2" w:rsidP="003F5766">
      <w:pPr>
        <w:pStyle w:val="BodyText"/>
        <w:ind w:left="680" w:right="6924"/>
        <w:jc w:val="both"/>
        <w:rPr>
          <w:rFonts w:ascii="BentonSans Light" w:hAnsi="BentonSans Light"/>
          <w:color w:val="000000" w:themeColor="text1"/>
          <w:sz w:val="22"/>
          <w:szCs w:val="22"/>
        </w:rPr>
      </w:pPr>
    </w:p>
    <w:p w14:paraId="3DDBA3C7" w14:textId="37DC687C" w:rsidR="005937C2" w:rsidRPr="00BE5481" w:rsidRDefault="005937C2" w:rsidP="003F5766">
      <w:pPr>
        <w:pStyle w:val="BodyText"/>
        <w:ind w:left="680" w:right="6924"/>
        <w:jc w:val="both"/>
        <w:rPr>
          <w:rFonts w:ascii="BentonSans Light" w:hAnsi="BentonSans Light"/>
          <w:color w:val="000000" w:themeColor="text1"/>
          <w:sz w:val="22"/>
          <w:szCs w:val="22"/>
        </w:rPr>
      </w:pPr>
    </w:p>
    <w:p w14:paraId="1DA141AE" w14:textId="5D08391D" w:rsidR="005937C2" w:rsidRPr="00BE5481" w:rsidRDefault="005937C2" w:rsidP="003F5766">
      <w:pPr>
        <w:pStyle w:val="BodyText"/>
        <w:ind w:left="680" w:right="6924"/>
        <w:jc w:val="both"/>
        <w:rPr>
          <w:rFonts w:ascii="BentonSans Light" w:hAnsi="BentonSans Light"/>
          <w:color w:val="000000" w:themeColor="text1"/>
          <w:sz w:val="22"/>
          <w:szCs w:val="22"/>
        </w:rPr>
      </w:pPr>
    </w:p>
    <w:p w14:paraId="1F83F9F5" w14:textId="61F66686" w:rsidR="005937C2" w:rsidRPr="00BE5481" w:rsidRDefault="005937C2" w:rsidP="003F5766">
      <w:pPr>
        <w:pStyle w:val="BodyText"/>
        <w:ind w:left="680" w:right="6924"/>
        <w:jc w:val="both"/>
        <w:rPr>
          <w:rFonts w:ascii="BentonSans Light" w:hAnsi="BentonSans Light"/>
          <w:color w:val="000000" w:themeColor="text1"/>
          <w:sz w:val="22"/>
          <w:szCs w:val="22"/>
        </w:rPr>
      </w:pPr>
    </w:p>
    <w:p w14:paraId="44C8025D" w14:textId="4002D1F0" w:rsidR="005937C2" w:rsidRPr="00BE5481" w:rsidRDefault="005937C2" w:rsidP="003F5766">
      <w:pPr>
        <w:pStyle w:val="BodyText"/>
        <w:ind w:left="680" w:right="6924"/>
        <w:jc w:val="both"/>
        <w:rPr>
          <w:rFonts w:ascii="BentonSans Light" w:hAnsi="BentonSans Light"/>
          <w:color w:val="000000" w:themeColor="text1"/>
          <w:sz w:val="22"/>
          <w:szCs w:val="22"/>
        </w:rPr>
      </w:pPr>
    </w:p>
    <w:p w14:paraId="473CAFF1" w14:textId="77777777" w:rsidR="005937C2" w:rsidRPr="00BE5481" w:rsidRDefault="005937C2" w:rsidP="003F5766">
      <w:pPr>
        <w:pStyle w:val="BodyText"/>
        <w:ind w:left="680" w:right="6924"/>
        <w:jc w:val="both"/>
        <w:rPr>
          <w:rFonts w:ascii="BentonSans Light" w:hAnsi="BentonSans Light"/>
          <w:color w:val="000000" w:themeColor="text1"/>
          <w:sz w:val="22"/>
          <w:szCs w:val="22"/>
        </w:rPr>
      </w:pPr>
    </w:p>
    <w:p w14:paraId="776FA880" w14:textId="77777777" w:rsidR="009F6BF3" w:rsidRPr="00BE5481" w:rsidRDefault="009F6BF3" w:rsidP="003F5766">
      <w:pPr>
        <w:pStyle w:val="BodyText"/>
        <w:ind w:left="680" w:right="6924"/>
        <w:jc w:val="both"/>
        <w:rPr>
          <w:rFonts w:ascii="BentonSans Light" w:hAnsi="BentonSans Light"/>
          <w:color w:val="000000" w:themeColor="text1"/>
          <w:sz w:val="22"/>
          <w:szCs w:val="22"/>
        </w:rPr>
      </w:pPr>
    </w:p>
    <w:p w14:paraId="11A03608" w14:textId="77777777" w:rsidR="009F6BF3" w:rsidRPr="00BE5481" w:rsidRDefault="009F6BF3" w:rsidP="003F5766">
      <w:pPr>
        <w:pStyle w:val="BodyText"/>
        <w:ind w:left="680" w:right="6924"/>
        <w:jc w:val="both"/>
        <w:rPr>
          <w:rFonts w:ascii="BentonSans Light" w:hAnsi="BentonSans Light"/>
          <w:color w:val="000000" w:themeColor="text1"/>
          <w:sz w:val="22"/>
          <w:szCs w:val="22"/>
        </w:rPr>
      </w:pPr>
    </w:p>
    <w:p w14:paraId="1E44EF13" w14:textId="77777777" w:rsidR="00872A5E" w:rsidRPr="00BE5481" w:rsidRDefault="00872A5E" w:rsidP="003F5766">
      <w:pPr>
        <w:pStyle w:val="BodyText"/>
        <w:jc w:val="both"/>
        <w:rPr>
          <w:rFonts w:ascii="BentonSans Light" w:hAnsi="BentonSans Light"/>
          <w:color w:val="000000" w:themeColor="text1"/>
          <w:w w:val="105"/>
          <w:sz w:val="28"/>
        </w:rPr>
        <w:sectPr w:rsidR="00872A5E" w:rsidRPr="00BE5481" w:rsidSect="00872A5E">
          <w:pgSz w:w="11910" w:h="16840"/>
          <w:pgMar w:top="1440" w:right="1440" w:bottom="1440" w:left="1440" w:header="720" w:footer="720" w:gutter="0"/>
          <w:pgNumType w:start="3"/>
          <w:cols w:space="129"/>
          <w:titlePg/>
          <w:docGrid w:linePitch="299"/>
        </w:sectPr>
      </w:pPr>
    </w:p>
    <w:p w14:paraId="559471BC" w14:textId="77777777" w:rsidR="004D2942" w:rsidRPr="00BE5481" w:rsidRDefault="004D2942" w:rsidP="003F5766">
      <w:pPr>
        <w:pStyle w:val="ListParagraph"/>
        <w:numPr>
          <w:ilvl w:val="0"/>
          <w:numId w:val="9"/>
        </w:numPr>
        <w:jc w:val="both"/>
        <w:rPr>
          <w:rFonts w:ascii="BentonSans Light" w:hAnsi="BentonSans Light"/>
          <w:color w:val="000000" w:themeColor="text1"/>
        </w:rPr>
      </w:pPr>
      <w:r w:rsidRPr="00BE5481">
        <w:rPr>
          <w:rFonts w:ascii="BentonSans Light" w:hAnsi="BentonSans Light"/>
          <w:color w:val="000000" w:themeColor="text1"/>
        </w:rPr>
        <w:t>INTRODUCTION</w:t>
      </w:r>
    </w:p>
    <w:p w14:paraId="70012987" w14:textId="77777777" w:rsidR="00E2192D" w:rsidRPr="00BE5481" w:rsidRDefault="00E2192D" w:rsidP="003F5766">
      <w:pPr>
        <w:jc w:val="both"/>
        <w:rPr>
          <w:rFonts w:ascii="BentonSans Light" w:hAnsi="BentonSans Light"/>
          <w:color w:val="000000" w:themeColor="text1"/>
        </w:rPr>
      </w:pPr>
    </w:p>
    <w:p w14:paraId="29806440" w14:textId="538A9C8A" w:rsidR="0020685D" w:rsidRPr="00BE5481" w:rsidRDefault="0008224E" w:rsidP="003F5766">
      <w:pPr>
        <w:jc w:val="both"/>
        <w:rPr>
          <w:rFonts w:ascii="BentonSans Light" w:hAnsi="BentonSans Light"/>
          <w:color w:val="000000" w:themeColor="text1"/>
        </w:rPr>
      </w:pPr>
      <w:r w:rsidRPr="00BE5481">
        <w:rPr>
          <w:rFonts w:ascii="BentonSans Light" w:hAnsi="BentonSans Light"/>
          <w:color w:val="000000" w:themeColor="text1"/>
        </w:rPr>
        <w:t>In January 2022, the FCA introduced</w:t>
      </w:r>
      <w:r w:rsidRPr="000B769F">
        <w:rPr>
          <w:rFonts w:ascii="BentonSans Light" w:hAnsi="BentonSans Light"/>
        </w:rPr>
        <w:t xml:space="preserve"> </w:t>
      </w:r>
      <w:r w:rsidR="0022193F" w:rsidRPr="000B769F">
        <w:rPr>
          <w:rFonts w:ascii="BentonSans Light" w:hAnsi="BentonSans Light"/>
        </w:rPr>
        <w:t xml:space="preserve">the </w:t>
      </w:r>
      <w:r w:rsidR="0020685D" w:rsidRPr="00BE5481">
        <w:rPr>
          <w:rFonts w:ascii="BentonSans Light" w:hAnsi="BentonSans Light"/>
          <w:color w:val="000000" w:themeColor="text1"/>
        </w:rPr>
        <w:t xml:space="preserve">Investment Firm Prudential Regime (IFPR) for UK firms </w:t>
      </w:r>
      <w:proofErr w:type="spellStart"/>
      <w:r w:rsidR="0020685D" w:rsidRPr="00BE5481">
        <w:rPr>
          <w:rFonts w:ascii="BentonSans Light" w:hAnsi="BentonSans Light"/>
          <w:color w:val="000000" w:themeColor="text1"/>
        </w:rPr>
        <w:t>authorised</w:t>
      </w:r>
      <w:proofErr w:type="spellEnd"/>
      <w:r w:rsidR="0020685D" w:rsidRPr="00BE5481">
        <w:rPr>
          <w:rFonts w:ascii="BentonSans Light" w:hAnsi="BentonSans Light"/>
          <w:color w:val="000000" w:themeColor="text1"/>
        </w:rPr>
        <w:t xml:space="preserve"> under the Markets in Financial Instruments Directive (MiFID). </w:t>
      </w:r>
    </w:p>
    <w:p w14:paraId="3D92A22C" w14:textId="77777777" w:rsidR="0020685D" w:rsidRPr="00BE5481" w:rsidRDefault="0020685D" w:rsidP="003F5766">
      <w:pPr>
        <w:jc w:val="both"/>
        <w:rPr>
          <w:rFonts w:ascii="BentonSans Light" w:hAnsi="BentonSans Light"/>
          <w:color w:val="000000" w:themeColor="text1"/>
        </w:rPr>
      </w:pPr>
    </w:p>
    <w:p w14:paraId="3D64514B" w14:textId="116F7073" w:rsidR="00C9512E" w:rsidRPr="00BE5481" w:rsidRDefault="00C9512E" w:rsidP="003F5766">
      <w:pPr>
        <w:jc w:val="both"/>
        <w:rPr>
          <w:rFonts w:ascii="BentonSans Light" w:hAnsi="BentonSans Light"/>
          <w:color w:val="000000" w:themeColor="text1"/>
        </w:rPr>
      </w:pPr>
      <w:r w:rsidRPr="00BE5481">
        <w:rPr>
          <w:rFonts w:ascii="BentonSans Light" w:hAnsi="BentonSans Light"/>
          <w:color w:val="000000" w:themeColor="text1"/>
        </w:rPr>
        <w:t>Th</w:t>
      </w:r>
      <w:r w:rsidR="0020685D" w:rsidRPr="00BE5481">
        <w:rPr>
          <w:rFonts w:ascii="BentonSans Light" w:hAnsi="BentonSans Light"/>
          <w:color w:val="000000" w:themeColor="text1"/>
        </w:rPr>
        <w:t>e IFPR</w:t>
      </w:r>
      <w:r w:rsidRPr="00BE5481">
        <w:rPr>
          <w:rFonts w:ascii="BentonSans Light" w:hAnsi="BentonSans Light"/>
          <w:color w:val="000000" w:themeColor="text1"/>
        </w:rPr>
        <w:t xml:space="preserve"> requires firms </w:t>
      </w:r>
      <w:r w:rsidR="0020685D" w:rsidRPr="00BE5481">
        <w:rPr>
          <w:rFonts w:ascii="BentonSans Light" w:hAnsi="BentonSans Light"/>
          <w:color w:val="000000" w:themeColor="text1"/>
        </w:rPr>
        <w:t xml:space="preserve">to </w:t>
      </w:r>
      <w:r w:rsidRPr="00BE5481">
        <w:rPr>
          <w:rFonts w:ascii="BentonSans Light" w:hAnsi="BentonSans Light"/>
          <w:color w:val="000000" w:themeColor="text1"/>
        </w:rPr>
        <w:t xml:space="preserve">understand the </w:t>
      </w:r>
      <w:r w:rsidR="000B769F" w:rsidRPr="00BE5481">
        <w:rPr>
          <w:rFonts w:ascii="BentonSans Light" w:hAnsi="BentonSans Light"/>
          <w:color w:val="000000" w:themeColor="text1"/>
        </w:rPr>
        <w:t>harm</w:t>
      </w:r>
      <w:r w:rsidRPr="00BE5481">
        <w:rPr>
          <w:rFonts w:ascii="BentonSans Light" w:hAnsi="BentonSans Light"/>
          <w:color w:val="000000" w:themeColor="text1"/>
        </w:rPr>
        <w:t xml:space="preserve"> they </w:t>
      </w:r>
      <w:r w:rsidR="0020685D" w:rsidRPr="00BE5481">
        <w:rPr>
          <w:rFonts w:ascii="BentonSans Light" w:hAnsi="BentonSans Light"/>
          <w:color w:val="000000" w:themeColor="text1"/>
        </w:rPr>
        <w:t>may</w:t>
      </w:r>
      <w:r w:rsidRPr="00BE5481">
        <w:rPr>
          <w:rFonts w:ascii="BentonSans Light" w:hAnsi="BentonSans Light"/>
          <w:color w:val="000000" w:themeColor="text1"/>
        </w:rPr>
        <w:t xml:space="preserve"> cause</w:t>
      </w:r>
      <w:r w:rsidR="0020685D" w:rsidRPr="00BE5481">
        <w:rPr>
          <w:rFonts w:ascii="BentonSans Light" w:hAnsi="BentonSans Light"/>
          <w:color w:val="000000" w:themeColor="text1"/>
        </w:rPr>
        <w:t xml:space="preserve"> to their clients, the firm </w:t>
      </w:r>
      <w:r w:rsidR="0022193F" w:rsidRPr="00BE5481">
        <w:rPr>
          <w:rFonts w:ascii="BentonSans Light" w:hAnsi="BentonSans Light"/>
          <w:color w:val="000000" w:themeColor="text1"/>
        </w:rPr>
        <w:t>and markets</w:t>
      </w:r>
      <w:r w:rsidRPr="00BE5481">
        <w:rPr>
          <w:rFonts w:ascii="BentonSans Light" w:hAnsi="BentonSans Light"/>
          <w:color w:val="000000" w:themeColor="text1"/>
        </w:rPr>
        <w:t xml:space="preserve">, and </w:t>
      </w:r>
      <w:r w:rsidR="0020685D" w:rsidRPr="00BE5481">
        <w:rPr>
          <w:rFonts w:ascii="BentonSans Light" w:hAnsi="BentonSans Light"/>
          <w:color w:val="000000" w:themeColor="text1"/>
        </w:rPr>
        <w:t xml:space="preserve">to </w:t>
      </w:r>
      <w:r w:rsidRPr="00BE5481">
        <w:rPr>
          <w:rFonts w:ascii="BentonSans Light" w:hAnsi="BentonSans Light"/>
          <w:color w:val="000000" w:themeColor="text1"/>
        </w:rPr>
        <w:t xml:space="preserve">consider the amount of capital and liquid assets they should hold, both for ongoing operations and </w:t>
      </w:r>
      <w:r w:rsidR="0020685D" w:rsidRPr="00BE5481">
        <w:rPr>
          <w:rFonts w:ascii="BentonSans Light" w:hAnsi="BentonSans Light"/>
          <w:color w:val="000000" w:themeColor="text1"/>
        </w:rPr>
        <w:t>to facilitate an orderly wind-down of the firm</w:t>
      </w:r>
      <w:r w:rsidRPr="00BE5481">
        <w:rPr>
          <w:rFonts w:ascii="BentonSans Light" w:hAnsi="BentonSans Light"/>
          <w:color w:val="000000" w:themeColor="text1"/>
        </w:rPr>
        <w:t xml:space="preserve">. </w:t>
      </w:r>
    </w:p>
    <w:p w14:paraId="4C8F85E2" w14:textId="77777777" w:rsidR="004350BF" w:rsidRPr="00BE5481" w:rsidRDefault="004350BF" w:rsidP="003F5766">
      <w:pPr>
        <w:jc w:val="both"/>
        <w:rPr>
          <w:rFonts w:ascii="BentonSans Light" w:hAnsi="BentonSans Light"/>
          <w:color w:val="000000" w:themeColor="text1"/>
        </w:rPr>
      </w:pPr>
    </w:p>
    <w:p w14:paraId="59C17828" w14:textId="77777777" w:rsidR="00E2192D" w:rsidRPr="00BE5481" w:rsidRDefault="00E2192D" w:rsidP="003F5766">
      <w:pPr>
        <w:jc w:val="both"/>
        <w:rPr>
          <w:rFonts w:ascii="BentonSans Light" w:hAnsi="BentonSans Light"/>
          <w:color w:val="000000" w:themeColor="text1"/>
        </w:rPr>
      </w:pPr>
      <w:r w:rsidRPr="00BE5481">
        <w:rPr>
          <w:rFonts w:ascii="BentonSans Light" w:hAnsi="BentonSans Light"/>
          <w:color w:val="000000" w:themeColor="text1"/>
        </w:rPr>
        <w:t xml:space="preserve">These disclosures have been made under the rules set out under MIFIDPRU 8. The firm is required to disclosure the following information: </w:t>
      </w:r>
    </w:p>
    <w:p w14:paraId="4F095796" w14:textId="77777777" w:rsidR="00E2192D" w:rsidRPr="00BE5481" w:rsidRDefault="00E2192D" w:rsidP="00E2192D">
      <w:pPr>
        <w:pStyle w:val="CommentText"/>
        <w:numPr>
          <w:ilvl w:val="0"/>
          <w:numId w:val="42"/>
        </w:numPr>
        <w:rPr>
          <w:rFonts w:ascii="BentonSans Light" w:hAnsi="BentonSans Light"/>
          <w:color w:val="000000" w:themeColor="text1"/>
          <w:sz w:val="22"/>
          <w:szCs w:val="22"/>
        </w:rPr>
      </w:pPr>
      <w:r w:rsidRPr="00BE5481">
        <w:rPr>
          <w:rFonts w:ascii="BentonSans Light" w:hAnsi="BentonSans Light"/>
          <w:color w:val="000000" w:themeColor="text1"/>
          <w:sz w:val="22"/>
          <w:szCs w:val="22"/>
        </w:rPr>
        <w:t>Risk Management (MIFIDPRU 8.2)</w:t>
      </w:r>
    </w:p>
    <w:p w14:paraId="3471E272" w14:textId="77777777" w:rsidR="00E2192D" w:rsidRPr="00BE5481" w:rsidRDefault="00E2192D" w:rsidP="00E2192D">
      <w:pPr>
        <w:pStyle w:val="CommentText"/>
        <w:numPr>
          <w:ilvl w:val="0"/>
          <w:numId w:val="42"/>
        </w:numPr>
        <w:rPr>
          <w:rFonts w:ascii="BentonSans Light" w:hAnsi="BentonSans Light"/>
          <w:color w:val="000000" w:themeColor="text1"/>
          <w:sz w:val="22"/>
          <w:szCs w:val="22"/>
        </w:rPr>
      </w:pPr>
      <w:r w:rsidRPr="00BE5481">
        <w:rPr>
          <w:rFonts w:ascii="BentonSans Light" w:hAnsi="BentonSans Light"/>
          <w:color w:val="000000" w:themeColor="text1"/>
          <w:sz w:val="22"/>
          <w:szCs w:val="22"/>
        </w:rPr>
        <w:t>Governance (MIFIDPRU 8.3)</w:t>
      </w:r>
    </w:p>
    <w:p w14:paraId="1008F7CC" w14:textId="77777777" w:rsidR="00E2192D" w:rsidRPr="00BE5481" w:rsidRDefault="00E2192D" w:rsidP="00E2192D">
      <w:pPr>
        <w:pStyle w:val="CommentText"/>
        <w:numPr>
          <w:ilvl w:val="0"/>
          <w:numId w:val="42"/>
        </w:numPr>
        <w:rPr>
          <w:rFonts w:ascii="BentonSans Light" w:hAnsi="BentonSans Light"/>
          <w:color w:val="000000" w:themeColor="text1"/>
          <w:sz w:val="22"/>
          <w:szCs w:val="22"/>
        </w:rPr>
      </w:pPr>
      <w:r w:rsidRPr="00BE5481">
        <w:rPr>
          <w:rFonts w:ascii="BentonSans Light" w:hAnsi="BentonSans Light"/>
          <w:color w:val="000000" w:themeColor="text1"/>
          <w:sz w:val="22"/>
          <w:szCs w:val="22"/>
        </w:rPr>
        <w:t>Own Funds (MIFIDPRU 8.4)</w:t>
      </w:r>
    </w:p>
    <w:p w14:paraId="4317126B" w14:textId="22A08FAA" w:rsidR="00E2192D" w:rsidRPr="00BE5481" w:rsidRDefault="00E2192D" w:rsidP="00E2192D">
      <w:pPr>
        <w:pStyle w:val="CommentText"/>
        <w:numPr>
          <w:ilvl w:val="0"/>
          <w:numId w:val="42"/>
        </w:numPr>
        <w:rPr>
          <w:rFonts w:ascii="BentonSans Light" w:hAnsi="BentonSans Light"/>
          <w:color w:val="000000" w:themeColor="text1"/>
          <w:sz w:val="22"/>
          <w:szCs w:val="22"/>
        </w:rPr>
      </w:pPr>
      <w:r w:rsidRPr="00BE5481">
        <w:rPr>
          <w:rFonts w:ascii="BentonSans Light" w:hAnsi="BentonSans Light"/>
          <w:color w:val="000000" w:themeColor="text1"/>
          <w:sz w:val="22"/>
          <w:szCs w:val="22"/>
        </w:rPr>
        <w:t>Own Funds Requirements (MIFIDPRU 8.5)</w:t>
      </w:r>
    </w:p>
    <w:p w14:paraId="0F9CA8B6" w14:textId="1A4FED7D" w:rsidR="00E2192D" w:rsidRPr="00BE5481" w:rsidRDefault="00E2192D" w:rsidP="00E2192D">
      <w:pPr>
        <w:pStyle w:val="ListParagraph"/>
        <w:numPr>
          <w:ilvl w:val="0"/>
          <w:numId w:val="42"/>
        </w:numPr>
        <w:jc w:val="both"/>
        <w:rPr>
          <w:rFonts w:ascii="BentonSans Light" w:eastAsia="Palatino Linotype" w:hAnsi="BentonSans Light" w:cs="Palatino Linotype"/>
          <w:color w:val="000000" w:themeColor="text1"/>
        </w:rPr>
      </w:pPr>
      <w:r w:rsidRPr="00BE5481">
        <w:rPr>
          <w:rFonts w:ascii="BentonSans Light" w:eastAsia="Palatino Linotype" w:hAnsi="BentonSans Light" w:cs="Palatino Linotype"/>
          <w:color w:val="000000" w:themeColor="text1"/>
        </w:rPr>
        <w:t>Remuneration Policy and Practices (MIFIDPRU 8.6)</w:t>
      </w:r>
    </w:p>
    <w:p w14:paraId="380B6D86" w14:textId="77777777" w:rsidR="00A90578" w:rsidRPr="00BE5481" w:rsidRDefault="00A90578" w:rsidP="003F5766">
      <w:pPr>
        <w:jc w:val="both"/>
        <w:rPr>
          <w:rFonts w:ascii="BentonSans Light" w:hAnsi="BentonSans Light"/>
          <w:color w:val="000000" w:themeColor="text1"/>
        </w:rPr>
      </w:pPr>
    </w:p>
    <w:p w14:paraId="297584E6" w14:textId="68FB3E32" w:rsidR="006D1B62" w:rsidRPr="00BE5481" w:rsidRDefault="00E2192D" w:rsidP="003F5766">
      <w:pPr>
        <w:jc w:val="both"/>
        <w:rPr>
          <w:rFonts w:ascii="BentonSans Light" w:hAnsi="BentonSans Light"/>
          <w:color w:val="000000" w:themeColor="text1"/>
        </w:rPr>
      </w:pPr>
      <w:r w:rsidRPr="00BE5481">
        <w:rPr>
          <w:rFonts w:ascii="BentonSans Light" w:hAnsi="BentonSans Light"/>
          <w:color w:val="000000" w:themeColor="text1"/>
        </w:rPr>
        <w:t>JM Finn &amp; Co Ltd</w:t>
      </w:r>
      <w:r w:rsidR="006D1B62" w:rsidRPr="00BE5481">
        <w:rPr>
          <w:rFonts w:ascii="BentonSans Light" w:hAnsi="BentonSans Light"/>
          <w:color w:val="000000" w:themeColor="text1"/>
        </w:rPr>
        <w:t xml:space="preserve"> is a solo-regulated firm registered as a UK legal ent</w:t>
      </w:r>
      <w:r w:rsidR="00AB244A" w:rsidRPr="00BE5481">
        <w:rPr>
          <w:rFonts w:ascii="BentonSans Light" w:hAnsi="BentonSans Light"/>
          <w:color w:val="000000" w:themeColor="text1"/>
        </w:rPr>
        <w:t xml:space="preserve">ity. The firm </w:t>
      </w:r>
      <w:r w:rsidR="0090632C" w:rsidRPr="00BE5481">
        <w:rPr>
          <w:rFonts w:ascii="BentonSans Light" w:hAnsi="BentonSans Light"/>
          <w:color w:val="000000" w:themeColor="text1"/>
        </w:rPr>
        <w:t xml:space="preserve">is </w:t>
      </w:r>
      <w:proofErr w:type="spellStart"/>
      <w:r w:rsidR="00AB244A" w:rsidRPr="00BE5481">
        <w:rPr>
          <w:rFonts w:ascii="BentonSans Light" w:hAnsi="BentonSans Light"/>
          <w:color w:val="000000" w:themeColor="text1"/>
        </w:rPr>
        <w:t>categorised</w:t>
      </w:r>
      <w:proofErr w:type="spellEnd"/>
      <w:r w:rsidR="00AB244A" w:rsidRPr="00BE5481">
        <w:rPr>
          <w:rFonts w:ascii="BentonSans Light" w:hAnsi="BentonSans Light"/>
          <w:color w:val="000000" w:themeColor="text1"/>
        </w:rPr>
        <w:t xml:space="preserve"> as </w:t>
      </w:r>
      <w:r w:rsidR="006D1B62" w:rsidRPr="00BE5481">
        <w:rPr>
          <w:rFonts w:ascii="BentonSans Light" w:hAnsi="BentonSans Light"/>
          <w:color w:val="000000" w:themeColor="text1"/>
        </w:rPr>
        <w:t xml:space="preserve">a non-Smaller and </w:t>
      </w:r>
      <w:r w:rsidR="0022193F" w:rsidRPr="00BE5481">
        <w:rPr>
          <w:rFonts w:ascii="BentonSans Light" w:hAnsi="BentonSans Light"/>
          <w:color w:val="000000" w:themeColor="text1"/>
        </w:rPr>
        <w:t>Non-Interconnected</w:t>
      </w:r>
      <w:r w:rsidR="006D1B62" w:rsidRPr="00BE5481">
        <w:rPr>
          <w:rFonts w:ascii="BentonSans Light" w:hAnsi="BentonSans Light"/>
          <w:color w:val="000000" w:themeColor="text1"/>
        </w:rPr>
        <w:t xml:space="preserve"> (non-SNI) firm. Prudential consolidation does not apply</w:t>
      </w:r>
      <w:r w:rsidR="00BE32B2">
        <w:rPr>
          <w:rFonts w:ascii="BentonSans Light" w:hAnsi="BentonSans Light"/>
          <w:color w:val="000000" w:themeColor="text1"/>
        </w:rPr>
        <w:t>,</w:t>
      </w:r>
      <w:r w:rsidR="0022193F">
        <w:rPr>
          <w:rFonts w:ascii="BentonSans Light" w:hAnsi="BentonSans Light"/>
          <w:color w:val="000000" w:themeColor="text1"/>
        </w:rPr>
        <w:t xml:space="preserve"> and we are not required to include our investment policy.</w:t>
      </w:r>
    </w:p>
    <w:p w14:paraId="1C782F84" w14:textId="77777777" w:rsidR="0020685D" w:rsidRPr="00BE5481" w:rsidRDefault="0020685D" w:rsidP="003F5766">
      <w:pPr>
        <w:jc w:val="both"/>
        <w:rPr>
          <w:rFonts w:ascii="BentonSans Light" w:hAnsi="BentonSans Light"/>
          <w:color w:val="000000" w:themeColor="text1"/>
        </w:rPr>
      </w:pPr>
    </w:p>
    <w:p w14:paraId="49C3AB20" w14:textId="091D1E0F" w:rsidR="004D2942" w:rsidRPr="00BE5481" w:rsidRDefault="004D2942" w:rsidP="003F5766">
      <w:pPr>
        <w:jc w:val="both"/>
        <w:rPr>
          <w:rFonts w:ascii="BentonSans Light" w:hAnsi="BentonSans Light"/>
          <w:color w:val="000000" w:themeColor="text1"/>
        </w:rPr>
      </w:pPr>
      <w:r w:rsidRPr="00BE5481">
        <w:rPr>
          <w:rFonts w:ascii="BentonSans Light" w:hAnsi="BentonSans Light"/>
          <w:color w:val="000000" w:themeColor="text1"/>
        </w:rPr>
        <w:t xml:space="preserve">These </w:t>
      </w:r>
      <w:r w:rsidR="00674E90" w:rsidRPr="00BE5481">
        <w:rPr>
          <w:rFonts w:ascii="BentonSans Light" w:hAnsi="BentonSans Light"/>
          <w:color w:val="000000" w:themeColor="text1"/>
        </w:rPr>
        <w:t xml:space="preserve">disclosures </w:t>
      </w:r>
      <w:r w:rsidRPr="00BE5481">
        <w:rPr>
          <w:rFonts w:ascii="BentonSans Light" w:hAnsi="BentonSans Light"/>
          <w:color w:val="000000" w:themeColor="text1"/>
        </w:rPr>
        <w:t xml:space="preserve">are made on an annual </w:t>
      </w:r>
      <w:r w:rsidR="00BE32B2" w:rsidRPr="00BE5481">
        <w:rPr>
          <w:rFonts w:ascii="BentonSans Light" w:hAnsi="BentonSans Light"/>
          <w:color w:val="000000" w:themeColor="text1"/>
        </w:rPr>
        <w:t>basis,</w:t>
      </w:r>
      <w:r w:rsidRPr="00BE5481">
        <w:rPr>
          <w:rFonts w:ascii="BentonSans Light" w:hAnsi="BentonSans Light"/>
          <w:color w:val="000000" w:themeColor="text1"/>
        </w:rPr>
        <w:t xml:space="preserve"> and the report is published on the Firm’s website (www.jmfinn.com). Copies of the report will also be available on request by writing to the </w:t>
      </w:r>
      <w:r w:rsidR="00A90578" w:rsidRPr="00BE5481">
        <w:rPr>
          <w:rFonts w:ascii="BentonSans Light" w:hAnsi="BentonSans Light"/>
          <w:color w:val="000000" w:themeColor="text1"/>
        </w:rPr>
        <w:t xml:space="preserve">Firm’s </w:t>
      </w:r>
      <w:r w:rsidRPr="00BE5481">
        <w:rPr>
          <w:rFonts w:ascii="BentonSans Light" w:hAnsi="BentonSans Light"/>
          <w:color w:val="000000" w:themeColor="text1"/>
        </w:rPr>
        <w:t xml:space="preserve">Company Secretary at </w:t>
      </w:r>
      <w:r w:rsidR="004C038A" w:rsidRPr="00BE5481">
        <w:rPr>
          <w:rFonts w:ascii="BentonSans Light" w:hAnsi="BentonSans Light"/>
          <w:color w:val="000000" w:themeColor="text1"/>
        </w:rPr>
        <w:t xml:space="preserve">25 </w:t>
      </w:r>
      <w:proofErr w:type="spellStart"/>
      <w:r w:rsidR="004C038A" w:rsidRPr="00BE5481">
        <w:rPr>
          <w:rFonts w:ascii="BentonSans Light" w:hAnsi="BentonSans Light"/>
          <w:color w:val="000000" w:themeColor="text1"/>
        </w:rPr>
        <w:t>Copthall</w:t>
      </w:r>
      <w:proofErr w:type="spellEnd"/>
      <w:r w:rsidR="004C038A" w:rsidRPr="00BE5481">
        <w:rPr>
          <w:rFonts w:ascii="BentonSans Light" w:hAnsi="BentonSans Light"/>
          <w:color w:val="000000" w:themeColor="text1"/>
        </w:rPr>
        <w:t xml:space="preserve"> Avenue</w:t>
      </w:r>
      <w:r w:rsidRPr="00BE5481">
        <w:rPr>
          <w:rFonts w:ascii="BentonSans Light" w:hAnsi="BentonSans Light"/>
          <w:color w:val="000000" w:themeColor="text1"/>
        </w:rPr>
        <w:t>, London EC2R</w:t>
      </w:r>
      <w:r w:rsidR="004C038A" w:rsidRPr="00BE5481">
        <w:rPr>
          <w:rFonts w:ascii="BentonSans Light" w:hAnsi="BentonSans Light"/>
          <w:color w:val="000000" w:themeColor="text1"/>
        </w:rPr>
        <w:t xml:space="preserve"> 7AH</w:t>
      </w:r>
      <w:r w:rsidRPr="00BE5481">
        <w:rPr>
          <w:rFonts w:ascii="BentonSans Light" w:hAnsi="BentonSans Light"/>
          <w:color w:val="000000" w:themeColor="text1"/>
        </w:rPr>
        <w:t>.</w:t>
      </w:r>
    </w:p>
    <w:p w14:paraId="7288D219" w14:textId="77777777" w:rsidR="00C74FFC" w:rsidRPr="00BE5481" w:rsidRDefault="00C74FFC" w:rsidP="003F5766">
      <w:pPr>
        <w:jc w:val="both"/>
        <w:rPr>
          <w:rFonts w:ascii="BentonSans Light" w:hAnsi="BentonSans Light"/>
          <w:color w:val="000000" w:themeColor="text1"/>
        </w:rPr>
      </w:pPr>
    </w:p>
    <w:p w14:paraId="36874644" w14:textId="77777777" w:rsidR="00AE73D0" w:rsidRDefault="00AE73D0" w:rsidP="003F5766">
      <w:pPr>
        <w:jc w:val="both"/>
        <w:rPr>
          <w:rFonts w:ascii="BentonSans Light" w:hAnsi="BentonSans Light"/>
          <w:color w:val="000000" w:themeColor="text1"/>
          <w:highlight w:val="yellow"/>
        </w:rPr>
      </w:pPr>
    </w:p>
    <w:p w14:paraId="24E32D22" w14:textId="77777777" w:rsidR="00D40E8D" w:rsidRDefault="00D40E8D" w:rsidP="003F5766">
      <w:pPr>
        <w:jc w:val="both"/>
        <w:rPr>
          <w:rFonts w:ascii="BentonSans Light" w:hAnsi="BentonSans Light"/>
          <w:color w:val="000000" w:themeColor="text1"/>
          <w:highlight w:val="yellow"/>
        </w:rPr>
      </w:pPr>
    </w:p>
    <w:p w14:paraId="63E21E2F" w14:textId="77777777" w:rsidR="00D40E8D" w:rsidRDefault="00D40E8D" w:rsidP="003F5766">
      <w:pPr>
        <w:jc w:val="both"/>
        <w:rPr>
          <w:rFonts w:ascii="BentonSans Light" w:hAnsi="BentonSans Light"/>
          <w:color w:val="000000" w:themeColor="text1"/>
          <w:highlight w:val="yellow"/>
        </w:rPr>
      </w:pPr>
    </w:p>
    <w:p w14:paraId="24E2B9D1" w14:textId="77777777" w:rsidR="00D40E8D" w:rsidRDefault="00D40E8D" w:rsidP="003F5766">
      <w:pPr>
        <w:jc w:val="both"/>
        <w:rPr>
          <w:rFonts w:ascii="BentonSans Light" w:hAnsi="BentonSans Light"/>
          <w:color w:val="000000" w:themeColor="text1"/>
          <w:highlight w:val="yellow"/>
        </w:rPr>
      </w:pPr>
    </w:p>
    <w:p w14:paraId="680212F1" w14:textId="77777777" w:rsidR="00D40E8D" w:rsidRDefault="00D40E8D" w:rsidP="003F5766">
      <w:pPr>
        <w:jc w:val="both"/>
        <w:rPr>
          <w:rFonts w:ascii="BentonSans Light" w:hAnsi="BentonSans Light"/>
          <w:color w:val="000000" w:themeColor="text1"/>
          <w:highlight w:val="yellow"/>
        </w:rPr>
      </w:pPr>
    </w:p>
    <w:p w14:paraId="638A3C2F" w14:textId="77777777" w:rsidR="00D40E8D" w:rsidRDefault="00D40E8D" w:rsidP="003F5766">
      <w:pPr>
        <w:jc w:val="both"/>
        <w:rPr>
          <w:rFonts w:ascii="BentonSans Light" w:hAnsi="BentonSans Light"/>
          <w:color w:val="000000" w:themeColor="text1"/>
          <w:highlight w:val="yellow"/>
        </w:rPr>
      </w:pPr>
    </w:p>
    <w:p w14:paraId="5FAC4BF4" w14:textId="77777777" w:rsidR="00D40E8D" w:rsidRDefault="00D40E8D" w:rsidP="003F5766">
      <w:pPr>
        <w:jc w:val="both"/>
        <w:rPr>
          <w:rFonts w:ascii="BentonSans Light" w:hAnsi="BentonSans Light"/>
          <w:color w:val="000000" w:themeColor="text1"/>
          <w:highlight w:val="yellow"/>
        </w:rPr>
      </w:pPr>
    </w:p>
    <w:p w14:paraId="1AC4CAB8" w14:textId="77777777" w:rsidR="00D40E8D" w:rsidRDefault="00D40E8D" w:rsidP="003F5766">
      <w:pPr>
        <w:jc w:val="both"/>
        <w:rPr>
          <w:rFonts w:ascii="BentonSans Light" w:hAnsi="BentonSans Light"/>
          <w:color w:val="000000" w:themeColor="text1"/>
          <w:highlight w:val="yellow"/>
        </w:rPr>
      </w:pPr>
    </w:p>
    <w:p w14:paraId="75F42CC5" w14:textId="77777777" w:rsidR="00D40E8D" w:rsidRDefault="00D40E8D" w:rsidP="003F5766">
      <w:pPr>
        <w:jc w:val="both"/>
        <w:rPr>
          <w:rFonts w:ascii="BentonSans Light" w:hAnsi="BentonSans Light"/>
          <w:color w:val="000000" w:themeColor="text1"/>
          <w:highlight w:val="yellow"/>
        </w:rPr>
      </w:pPr>
    </w:p>
    <w:p w14:paraId="7CF506AD" w14:textId="77777777" w:rsidR="00D40E8D" w:rsidRDefault="00D40E8D" w:rsidP="003F5766">
      <w:pPr>
        <w:jc w:val="both"/>
        <w:rPr>
          <w:rFonts w:ascii="BentonSans Light" w:hAnsi="BentonSans Light"/>
          <w:color w:val="000000" w:themeColor="text1"/>
          <w:highlight w:val="yellow"/>
        </w:rPr>
      </w:pPr>
    </w:p>
    <w:p w14:paraId="37E0998C" w14:textId="77777777" w:rsidR="00D40E8D" w:rsidRDefault="00D40E8D" w:rsidP="003F5766">
      <w:pPr>
        <w:jc w:val="both"/>
        <w:rPr>
          <w:rFonts w:ascii="BentonSans Light" w:hAnsi="BentonSans Light"/>
          <w:color w:val="000000" w:themeColor="text1"/>
          <w:highlight w:val="yellow"/>
        </w:rPr>
      </w:pPr>
    </w:p>
    <w:p w14:paraId="515C7F0A" w14:textId="77777777" w:rsidR="00D40E8D" w:rsidRDefault="00D40E8D" w:rsidP="003F5766">
      <w:pPr>
        <w:jc w:val="both"/>
        <w:rPr>
          <w:rFonts w:ascii="BentonSans Light" w:hAnsi="BentonSans Light"/>
          <w:color w:val="000000" w:themeColor="text1"/>
          <w:highlight w:val="yellow"/>
        </w:rPr>
      </w:pPr>
    </w:p>
    <w:p w14:paraId="7B4772A3" w14:textId="77777777" w:rsidR="00D40E8D" w:rsidRDefault="00D40E8D" w:rsidP="003F5766">
      <w:pPr>
        <w:jc w:val="both"/>
        <w:rPr>
          <w:rFonts w:ascii="BentonSans Light" w:hAnsi="BentonSans Light"/>
          <w:color w:val="000000" w:themeColor="text1"/>
          <w:highlight w:val="yellow"/>
        </w:rPr>
      </w:pPr>
    </w:p>
    <w:p w14:paraId="1CE1244F" w14:textId="77777777" w:rsidR="00D40E8D" w:rsidRDefault="00D40E8D" w:rsidP="003F5766">
      <w:pPr>
        <w:jc w:val="both"/>
        <w:rPr>
          <w:rFonts w:ascii="BentonSans Light" w:hAnsi="BentonSans Light"/>
          <w:color w:val="000000" w:themeColor="text1"/>
          <w:highlight w:val="yellow"/>
        </w:rPr>
      </w:pPr>
    </w:p>
    <w:p w14:paraId="5AA7556E" w14:textId="77777777" w:rsidR="00D40E8D" w:rsidRDefault="00D40E8D" w:rsidP="003F5766">
      <w:pPr>
        <w:jc w:val="both"/>
        <w:rPr>
          <w:rFonts w:ascii="BentonSans Light" w:hAnsi="BentonSans Light"/>
          <w:color w:val="000000" w:themeColor="text1"/>
          <w:highlight w:val="yellow"/>
        </w:rPr>
      </w:pPr>
    </w:p>
    <w:p w14:paraId="711B6D93" w14:textId="77777777" w:rsidR="00D40E8D" w:rsidRDefault="00D40E8D" w:rsidP="003F5766">
      <w:pPr>
        <w:jc w:val="both"/>
        <w:rPr>
          <w:rFonts w:ascii="BentonSans Light" w:hAnsi="BentonSans Light"/>
          <w:color w:val="000000" w:themeColor="text1"/>
          <w:highlight w:val="yellow"/>
        </w:rPr>
      </w:pPr>
    </w:p>
    <w:p w14:paraId="08094D2B" w14:textId="77777777" w:rsidR="00D40E8D" w:rsidRDefault="00D40E8D" w:rsidP="003F5766">
      <w:pPr>
        <w:jc w:val="both"/>
        <w:rPr>
          <w:rFonts w:ascii="BentonSans Light" w:hAnsi="BentonSans Light"/>
          <w:color w:val="000000" w:themeColor="text1"/>
          <w:highlight w:val="yellow"/>
        </w:rPr>
      </w:pPr>
    </w:p>
    <w:p w14:paraId="66C3AC9C" w14:textId="77777777" w:rsidR="00D40E8D" w:rsidRDefault="00D40E8D" w:rsidP="003F5766">
      <w:pPr>
        <w:jc w:val="both"/>
        <w:rPr>
          <w:rFonts w:ascii="BentonSans Light" w:hAnsi="BentonSans Light"/>
          <w:color w:val="000000" w:themeColor="text1"/>
          <w:highlight w:val="yellow"/>
        </w:rPr>
      </w:pPr>
    </w:p>
    <w:p w14:paraId="525567D2" w14:textId="77777777" w:rsidR="00D40E8D" w:rsidRDefault="00D40E8D" w:rsidP="003F5766">
      <w:pPr>
        <w:jc w:val="both"/>
        <w:rPr>
          <w:rFonts w:ascii="BentonSans Light" w:hAnsi="BentonSans Light"/>
          <w:color w:val="000000" w:themeColor="text1"/>
          <w:highlight w:val="yellow"/>
        </w:rPr>
      </w:pPr>
    </w:p>
    <w:p w14:paraId="1A4AE2D5" w14:textId="77777777" w:rsidR="00D40E8D" w:rsidRDefault="00D40E8D" w:rsidP="003F5766">
      <w:pPr>
        <w:jc w:val="both"/>
        <w:rPr>
          <w:rFonts w:ascii="BentonSans Light" w:hAnsi="BentonSans Light"/>
          <w:color w:val="000000" w:themeColor="text1"/>
          <w:highlight w:val="yellow"/>
        </w:rPr>
      </w:pPr>
    </w:p>
    <w:p w14:paraId="2A3984A8" w14:textId="77777777" w:rsidR="00D40E8D" w:rsidRDefault="00D40E8D" w:rsidP="003F5766">
      <w:pPr>
        <w:jc w:val="both"/>
        <w:rPr>
          <w:rFonts w:ascii="BentonSans Light" w:hAnsi="BentonSans Light"/>
          <w:color w:val="000000" w:themeColor="text1"/>
          <w:highlight w:val="yellow"/>
        </w:rPr>
      </w:pPr>
    </w:p>
    <w:p w14:paraId="34852572" w14:textId="77777777" w:rsidR="00D40E8D" w:rsidRPr="00BE5481" w:rsidRDefault="00D40E8D" w:rsidP="003F5766">
      <w:pPr>
        <w:jc w:val="both"/>
        <w:rPr>
          <w:rFonts w:ascii="BentonSans Light" w:hAnsi="BentonSans Light"/>
          <w:color w:val="000000" w:themeColor="text1"/>
          <w:highlight w:val="yellow"/>
        </w:rPr>
      </w:pPr>
    </w:p>
    <w:p w14:paraId="7E9F7B9C" w14:textId="77777777" w:rsidR="004D2942" w:rsidRPr="00BE5481" w:rsidRDefault="004D2942" w:rsidP="003F5766">
      <w:pPr>
        <w:pStyle w:val="ListParagraph"/>
        <w:numPr>
          <w:ilvl w:val="0"/>
          <w:numId w:val="9"/>
        </w:numPr>
        <w:jc w:val="both"/>
        <w:rPr>
          <w:rFonts w:ascii="BentonSans Light" w:hAnsi="BentonSans Light"/>
          <w:color w:val="000000" w:themeColor="text1"/>
        </w:rPr>
      </w:pPr>
      <w:r w:rsidRPr="00BE5481">
        <w:rPr>
          <w:rFonts w:ascii="BentonSans Light" w:hAnsi="BentonSans Light"/>
          <w:color w:val="000000" w:themeColor="text1"/>
        </w:rPr>
        <w:t>CORPORATE BACKGROUND</w:t>
      </w:r>
      <w:r w:rsidR="00735BCE" w:rsidRPr="00BE5481">
        <w:rPr>
          <w:rFonts w:ascii="BentonSans Light" w:hAnsi="BentonSans Light"/>
          <w:color w:val="000000" w:themeColor="text1"/>
        </w:rPr>
        <w:t xml:space="preserve"> AND STRATEGY</w:t>
      </w:r>
    </w:p>
    <w:p w14:paraId="475618DE" w14:textId="77777777" w:rsidR="004D2942" w:rsidRPr="00BE5481" w:rsidRDefault="004D2942" w:rsidP="003F5766">
      <w:pPr>
        <w:jc w:val="both"/>
        <w:rPr>
          <w:rFonts w:ascii="BentonSans Light" w:hAnsi="BentonSans Light"/>
          <w:color w:val="000000" w:themeColor="text1"/>
        </w:rPr>
      </w:pPr>
    </w:p>
    <w:p w14:paraId="382FC347" w14:textId="01D07865" w:rsidR="00CC7785" w:rsidRDefault="004D2942" w:rsidP="003F5766">
      <w:pPr>
        <w:jc w:val="both"/>
        <w:rPr>
          <w:rFonts w:ascii="BentonSans Light" w:hAnsi="BentonSans Light"/>
          <w:noProof/>
          <w:color w:val="000000" w:themeColor="text1"/>
          <w:lang w:val="en-GB" w:eastAsia="en-GB"/>
        </w:rPr>
      </w:pPr>
      <w:r w:rsidRPr="00BE5481">
        <w:rPr>
          <w:rFonts w:ascii="BentonSans Light" w:hAnsi="BentonSans Light"/>
          <w:color w:val="000000" w:themeColor="text1"/>
        </w:rPr>
        <w:t>J.M. Finn &amp; Co. Ltd is one of the UK’s leading firms of investment managers and advisers. Founded as</w:t>
      </w:r>
      <w:r w:rsidR="005802D2" w:rsidRPr="00BE5481">
        <w:rPr>
          <w:rFonts w:ascii="BentonSans Light" w:hAnsi="BentonSans Light"/>
          <w:color w:val="000000" w:themeColor="text1"/>
        </w:rPr>
        <w:t xml:space="preserve"> </w:t>
      </w:r>
      <w:r w:rsidR="000A0E08" w:rsidRPr="00BE5481">
        <w:rPr>
          <w:rFonts w:ascii="BentonSans Light" w:hAnsi="BentonSans Light"/>
          <w:color w:val="000000" w:themeColor="text1"/>
        </w:rPr>
        <w:t>a partnership in 1946</w:t>
      </w:r>
      <w:r w:rsidRPr="00BE5481">
        <w:rPr>
          <w:rFonts w:ascii="BentonSans Light" w:hAnsi="BentonSans Light"/>
          <w:color w:val="000000" w:themeColor="text1"/>
        </w:rPr>
        <w:t xml:space="preserve"> and incorporated as a private limited company in 2006, we further accelerated our growth in 2011 with Belgian investment group Ackermans &amp; van Haaren (AvH) through its wealth management affiliate Delen Private Bank. AvH is listed in Belgium and is a constituent of the BEL20 index and the European DJ Stoxx600.</w:t>
      </w:r>
    </w:p>
    <w:p w14:paraId="2630B1D6" w14:textId="5F0C47A5" w:rsidR="00CC7785" w:rsidRDefault="00CC7785" w:rsidP="003F5766">
      <w:pPr>
        <w:jc w:val="both"/>
        <w:rPr>
          <w:rFonts w:ascii="BentonSans Light" w:hAnsi="BentonSans Light"/>
          <w:noProof/>
          <w:color w:val="000000" w:themeColor="text1"/>
          <w:lang w:val="en-GB" w:eastAsia="en-GB"/>
        </w:rPr>
      </w:pPr>
      <w:r w:rsidRPr="00CC7785">
        <w:rPr>
          <w:rFonts w:ascii="BentonSans Light" w:hAnsi="BentonSans Light"/>
          <w:noProof/>
          <w:color w:val="000000" w:themeColor="text1"/>
          <w:lang w:val="en-GB" w:eastAsia="en-GB"/>
        </w:rPr>
        <w:drawing>
          <wp:inline distT="0" distB="0" distL="0" distR="0" wp14:anchorId="7525649F" wp14:editId="05A7F6DE">
            <wp:extent cx="5988050" cy="2753360"/>
            <wp:effectExtent l="0" t="0" r="0" b="8890"/>
            <wp:docPr id="1886451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451712" name=""/>
                    <pic:cNvPicPr/>
                  </pic:nvPicPr>
                  <pic:blipFill>
                    <a:blip r:embed="rId18"/>
                    <a:stretch>
                      <a:fillRect/>
                    </a:stretch>
                  </pic:blipFill>
                  <pic:spPr>
                    <a:xfrm>
                      <a:off x="0" y="0"/>
                      <a:ext cx="5988050" cy="2753360"/>
                    </a:xfrm>
                    <a:prstGeom prst="rect">
                      <a:avLst/>
                    </a:prstGeom>
                  </pic:spPr>
                </pic:pic>
              </a:graphicData>
            </a:graphic>
          </wp:inline>
        </w:drawing>
      </w:r>
    </w:p>
    <w:p w14:paraId="0F2AB1B0" w14:textId="77777777" w:rsidR="00CC7785" w:rsidRDefault="00CC7785" w:rsidP="003F5766">
      <w:pPr>
        <w:jc w:val="both"/>
        <w:rPr>
          <w:rFonts w:ascii="BentonSans Light" w:hAnsi="BentonSans Light"/>
          <w:noProof/>
          <w:color w:val="000000" w:themeColor="text1"/>
          <w:lang w:val="en-GB" w:eastAsia="en-GB"/>
        </w:rPr>
      </w:pPr>
    </w:p>
    <w:p w14:paraId="08ABA90F" w14:textId="165BAA74" w:rsidR="004D2942" w:rsidRPr="00BE5481" w:rsidRDefault="004D2942" w:rsidP="003F5766">
      <w:pPr>
        <w:jc w:val="both"/>
        <w:rPr>
          <w:rFonts w:ascii="BentonSans Light" w:hAnsi="BentonSans Light"/>
          <w:color w:val="000000" w:themeColor="text1"/>
        </w:rPr>
      </w:pPr>
      <w:r w:rsidRPr="00BE5481">
        <w:rPr>
          <w:rFonts w:ascii="BentonSans Light" w:hAnsi="BentonSans Light"/>
          <w:color w:val="000000" w:themeColor="text1"/>
        </w:rPr>
        <w:t xml:space="preserve">The Firm has offices in London, Bristol, </w:t>
      </w:r>
      <w:r w:rsidR="0026456F" w:rsidRPr="00BE5481">
        <w:rPr>
          <w:rFonts w:ascii="BentonSans Light" w:hAnsi="BentonSans Light"/>
          <w:color w:val="000000" w:themeColor="text1"/>
        </w:rPr>
        <w:t>York</w:t>
      </w:r>
      <w:r w:rsidRPr="00BE5481">
        <w:rPr>
          <w:rFonts w:ascii="BentonSans Light" w:hAnsi="BentonSans Light"/>
          <w:color w:val="000000" w:themeColor="text1"/>
        </w:rPr>
        <w:t>, Bury St Edmunds,</w:t>
      </w:r>
      <w:r w:rsidR="004D0C4F">
        <w:rPr>
          <w:rFonts w:ascii="BentonSans Light" w:hAnsi="BentonSans Light"/>
          <w:color w:val="000000" w:themeColor="text1"/>
        </w:rPr>
        <w:t xml:space="preserve"> Cheltenham</w:t>
      </w:r>
      <w:r w:rsidRPr="00BE5481">
        <w:rPr>
          <w:rFonts w:ascii="BentonSans Light" w:hAnsi="BentonSans Light"/>
          <w:color w:val="000000" w:themeColor="text1"/>
        </w:rPr>
        <w:t xml:space="preserve"> </w:t>
      </w:r>
      <w:r w:rsidR="003C5297" w:rsidRPr="00BE5481">
        <w:rPr>
          <w:rFonts w:ascii="BentonSans Light" w:hAnsi="BentonSans Light"/>
          <w:color w:val="000000" w:themeColor="text1"/>
        </w:rPr>
        <w:t xml:space="preserve">and </w:t>
      </w:r>
      <w:r w:rsidR="003F7719" w:rsidRPr="00BE5481">
        <w:rPr>
          <w:rFonts w:ascii="BentonSans Light" w:hAnsi="BentonSans Light"/>
          <w:color w:val="000000" w:themeColor="text1"/>
        </w:rPr>
        <w:t>Winchester</w:t>
      </w:r>
      <w:r w:rsidRPr="00BE5481">
        <w:rPr>
          <w:rFonts w:ascii="BentonSans Light" w:hAnsi="BentonSans Light"/>
          <w:color w:val="000000" w:themeColor="text1"/>
        </w:rPr>
        <w:t xml:space="preserve">. Its largest office is in London where </w:t>
      </w:r>
      <w:r w:rsidR="00443F6D" w:rsidRPr="00BE5481">
        <w:rPr>
          <w:rFonts w:ascii="BentonSans Light" w:hAnsi="BentonSans Light"/>
          <w:color w:val="000000" w:themeColor="text1"/>
        </w:rPr>
        <w:t>most</w:t>
      </w:r>
      <w:r w:rsidRPr="00BE5481">
        <w:rPr>
          <w:rFonts w:ascii="BentonSans Light" w:hAnsi="BentonSans Light"/>
          <w:color w:val="000000" w:themeColor="text1"/>
        </w:rPr>
        <w:t xml:space="preserve"> </w:t>
      </w:r>
      <w:r w:rsidR="00443F6D">
        <w:rPr>
          <w:rFonts w:ascii="BentonSans Light" w:hAnsi="BentonSans Light"/>
          <w:color w:val="000000" w:themeColor="text1"/>
        </w:rPr>
        <w:t xml:space="preserve">of </w:t>
      </w:r>
      <w:r w:rsidRPr="00BE5481">
        <w:rPr>
          <w:rFonts w:ascii="BentonSans Light" w:hAnsi="BentonSans Light"/>
          <w:color w:val="000000" w:themeColor="text1"/>
        </w:rPr>
        <w:t>the Firm’s investment managers and advisers, as well as its middle office and investment administration departments, are located.</w:t>
      </w:r>
    </w:p>
    <w:p w14:paraId="3C815B86" w14:textId="77777777" w:rsidR="004D2942" w:rsidRPr="00BE5481" w:rsidRDefault="004D2942" w:rsidP="003F5766">
      <w:pPr>
        <w:jc w:val="both"/>
        <w:rPr>
          <w:rFonts w:ascii="BentonSans Light" w:hAnsi="BentonSans Light"/>
          <w:color w:val="000000" w:themeColor="text1"/>
        </w:rPr>
      </w:pPr>
    </w:p>
    <w:p w14:paraId="49A0EA90" w14:textId="68D4F9FD" w:rsidR="00011D62" w:rsidRPr="00BE5481" w:rsidRDefault="004D2942" w:rsidP="003F5766">
      <w:pPr>
        <w:jc w:val="both"/>
        <w:rPr>
          <w:rFonts w:ascii="BentonSans Light" w:hAnsi="BentonSans Light"/>
          <w:color w:val="000000" w:themeColor="text1"/>
        </w:rPr>
      </w:pPr>
      <w:r w:rsidRPr="00BE5481">
        <w:rPr>
          <w:rFonts w:ascii="BentonSans Light" w:hAnsi="BentonSans Light"/>
          <w:color w:val="000000" w:themeColor="text1"/>
        </w:rPr>
        <w:t xml:space="preserve">The Firm provides discretionary, advisory, and execution only services for private clients and professional advisers as well as trusts, charities and pension funds. </w:t>
      </w:r>
      <w:r w:rsidR="00443F6D">
        <w:rPr>
          <w:rFonts w:ascii="BentonSans Light" w:hAnsi="BentonSans Light"/>
          <w:color w:val="000000" w:themeColor="text1"/>
        </w:rPr>
        <w:t>We</w:t>
      </w:r>
      <w:r w:rsidR="00443F6D" w:rsidRPr="00BE5481">
        <w:rPr>
          <w:rFonts w:ascii="BentonSans Light" w:hAnsi="BentonSans Light"/>
          <w:color w:val="000000" w:themeColor="text1"/>
        </w:rPr>
        <w:t xml:space="preserve"> </w:t>
      </w:r>
      <w:r w:rsidRPr="00BE5481">
        <w:rPr>
          <w:rFonts w:ascii="BentonSans Light" w:hAnsi="BentonSans Light"/>
          <w:color w:val="000000" w:themeColor="text1"/>
        </w:rPr>
        <w:t xml:space="preserve">also manage the </w:t>
      </w:r>
      <w:r w:rsidR="00443F6D">
        <w:rPr>
          <w:rFonts w:ascii="BentonSans Light" w:hAnsi="BentonSans Light"/>
          <w:color w:val="000000" w:themeColor="text1"/>
        </w:rPr>
        <w:t>YFS JM Finn</w:t>
      </w:r>
      <w:r w:rsidRPr="00BE5481">
        <w:rPr>
          <w:rFonts w:ascii="BentonSans Light" w:hAnsi="BentonSans Light"/>
          <w:color w:val="000000" w:themeColor="text1"/>
        </w:rPr>
        <w:t xml:space="preserve"> Investments Funds</w:t>
      </w:r>
      <w:r w:rsidR="00F70500">
        <w:rPr>
          <w:rFonts w:ascii="BentonSans Light" w:hAnsi="BentonSans Light"/>
          <w:color w:val="000000" w:themeColor="text1"/>
        </w:rPr>
        <w:t xml:space="preserve"> and </w:t>
      </w:r>
      <w:proofErr w:type="gramStart"/>
      <w:r w:rsidR="00F70500">
        <w:rPr>
          <w:rFonts w:ascii="BentonSans Light" w:hAnsi="BentonSans Light"/>
          <w:color w:val="000000" w:themeColor="text1"/>
        </w:rPr>
        <w:t>provides</w:t>
      </w:r>
      <w:proofErr w:type="gramEnd"/>
      <w:r w:rsidR="00F70500">
        <w:rPr>
          <w:rFonts w:ascii="BentonSans Light" w:hAnsi="BentonSans Light"/>
          <w:color w:val="000000" w:themeColor="text1"/>
        </w:rPr>
        <w:t xml:space="preserve"> wealth planning.</w:t>
      </w:r>
      <w:r w:rsidR="00011D62" w:rsidRPr="00BE5481">
        <w:rPr>
          <w:rFonts w:ascii="BentonSans Light" w:hAnsi="BentonSans Light"/>
          <w:color w:val="000000" w:themeColor="text1"/>
        </w:rPr>
        <w:t xml:space="preserve"> The Firm has approximately </w:t>
      </w:r>
      <w:r w:rsidR="00F70500">
        <w:rPr>
          <w:rFonts w:ascii="BentonSans Light" w:hAnsi="BentonSans Light"/>
          <w:color w:val="000000" w:themeColor="text1"/>
        </w:rPr>
        <w:t xml:space="preserve">18,400 </w:t>
      </w:r>
      <w:r w:rsidRPr="00BE5481">
        <w:rPr>
          <w:rFonts w:ascii="BentonSans Light" w:hAnsi="BentonSans Light"/>
          <w:color w:val="000000" w:themeColor="text1"/>
        </w:rPr>
        <w:t xml:space="preserve">client accounts and </w:t>
      </w:r>
      <w:r w:rsidR="00F70500">
        <w:rPr>
          <w:rFonts w:ascii="BentonSans Light" w:hAnsi="BentonSans Light"/>
          <w:color w:val="000000" w:themeColor="text1"/>
        </w:rPr>
        <w:t>£11.9bn</w:t>
      </w:r>
      <w:r w:rsidR="00C54A48" w:rsidRPr="00BE5481">
        <w:rPr>
          <w:rFonts w:ascii="BentonSans Light" w:hAnsi="BentonSans Light"/>
          <w:color w:val="000000" w:themeColor="text1"/>
        </w:rPr>
        <w:t xml:space="preserve"> </w:t>
      </w:r>
      <w:r w:rsidRPr="00BE5481">
        <w:rPr>
          <w:rFonts w:ascii="BentonSans Light" w:hAnsi="BentonSans Light"/>
          <w:color w:val="000000" w:themeColor="text1"/>
        </w:rPr>
        <w:t xml:space="preserve">funds under management and administration as </w:t>
      </w:r>
      <w:proofErr w:type="gramStart"/>
      <w:r w:rsidRPr="00BE5481">
        <w:rPr>
          <w:rFonts w:ascii="BentonSans Light" w:hAnsi="BentonSans Light"/>
          <w:color w:val="000000" w:themeColor="text1"/>
        </w:rPr>
        <w:t>at</w:t>
      </w:r>
      <w:proofErr w:type="gramEnd"/>
      <w:r w:rsidRPr="00BE5481">
        <w:rPr>
          <w:rFonts w:ascii="BentonSans Light" w:hAnsi="BentonSans Light"/>
          <w:color w:val="000000" w:themeColor="text1"/>
        </w:rPr>
        <w:t xml:space="preserve"> </w:t>
      </w:r>
      <w:r w:rsidR="00E85AB2" w:rsidRPr="00BE5481">
        <w:rPr>
          <w:rFonts w:ascii="BentonSans Light" w:hAnsi="BentonSans Light"/>
          <w:color w:val="000000" w:themeColor="text1"/>
        </w:rPr>
        <w:t xml:space="preserve">31 </w:t>
      </w:r>
      <w:r w:rsidRPr="00BE5481">
        <w:rPr>
          <w:rFonts w:ascii="BentonSans Light" w:hAnsi="BentonSans Light"/>
          <w:color w:val="000000" w:themeColor="text1"/>
        </w:rPr>
        <w:t xml:space="preserve">December </w:t>
      </w:r>
      <w:r w:rsidR="00F70500">
        <w:rPr>
          <w:rFonts w:ascii="BentonSans Light" w:hAnsi="BentonSans Light"/>
          <w:color w:val="000000" w:themeColor="text1"/>
        </w:rPr>
        <w:t>2025</w:t>
      </w:r>
      <w:r w:rsidRPr="00BE5481">
        <w:rPr>
          <w:rFonts w:ascii="BentonSans Light" w:hAnsi="BentonSans Light"/>
          <w:color w:val="000000" w:themeColor="text1"/>
        </w:rPr>
        <w:t>. The Firm expects to continue to grow its funds under management t</w:t>
      </w:r>
      <w:r w:rsidR="003F2305" w:rsidRPr="00BE5481">
        <w:rPr>
          <w:rFonts w:ascii="BentonSans Light" w:hAnsi="BentonSans Light"/>
          <w:color w:val="000000" w:themeColor="text1"/>
        </w:rPr>
        <w:t>hrough attracting new clients</w:t>
      </w:r>
      <w:r w:rsidRPr="00BE5481">
        <w:rPr>
          <w:rFonts w:ascii="BentonSans Light" w:hAnsi="BentonSans Light"/>
          <w:color w:val="000000" w:themeColor="text1"/>
        </w:rPr>
        <w:t xml:space="preserve"> </w:t>
      </w:r>
      <w:r w:rsidR="003F2305" w:rsidRPr="00BE5481">
        <w:rPr>
          <w:rFonts w:ascii="BentonSans Light" w:hAnsi="BentonSans Light"/>
          <w:color w:val="000000" w:themeColor="text1"/>
        </w:rPr>
        <w:t xml:space="preserve">and new investment managers. </w:t>
      </w:r>
    </w:p>
    <w:p w14:paraId="3D5369B5" w14:textId="77777777" w:rsidR="00011D62" w:rsidRPr="00BE5481" w:rsidRDefault="00011D62" w:rsidP="003F5766">
      <w:pPr>
        <w:jc w:val="both"/>
        <w:rPr>
          <w:rFonts w:ascii="BentonSans Light" w:hAnsi="BentonSans Light"/>
          <w:color w:val="000000" w:themeColor="text1"/>
        </w:rPr>
      </w:pPr>
    </w:p>
    <w:p w14:paraId="440B24F6" w14:textId="77777777" w:rsidR="00613173" w:rsidRPr="00BE5481" w:rsidRDefault="004D2942" w:rsidP="003F5766">
      <w:pPr>
        <w:jc w:val="both"/>
        <w:rPr>
          <w:rFonts w:ascii="BentonSans Light" w:hAnsi="BentonSans Light"/>
          <w:color w:val="000000" w:themeColor="text1"/>
        </w:rPr>
      </w:pPr>
      <w:r w:rsidRPr="00BE5481">
        <w:rPr>
          <w:rFonts w:ascii="BentonSans Light" w:hAnsi="BentonSans Light"/>
          <w:color w:val="000000" w:themeColor="text1"/>
        </w:rPr>
        <w:t xml:space="preserve">The Firm </w:t>
      </w:r>
      <w:r w:rsidR="003F7719" w:rsidRPr="00BE5481">
        <w:rPr>
          <w:rFonts w:ascii="BentonSans Light" w:hAnsi="BentonSans Light"/>
          <w:color w:val="000000" w:themeColor="text1"/>
        </w:rPr>
        <w:t>offers</w:t>
      </w:r>
      <w:r w:rsidRPr="00BE5481">
        <w:rPr>
          <w:rFonts w:ascii="BentonSans Light" w:hAnsi="BentonSans Light"/>
          <w:color w:val="000000" w:themeColor="text1"/>
        </w:rPr>
        <w:t xml:space="preserve"> a </w:t>
      </w:r>
      <w:r w:rsidR="00697810" w:rsidRPr="00BE5481">
        <w:rPr>
          <w:rFonts w:ascii="BentonSans Light" w:hAnsi="BentonSans Light"/>
          <w:color w:val="000000" w:themeColor="text1"/>
        </w:rPr>
        <w:t xml:space="preserve">high quality, </w:t>
      </w:r>
      <w:proofErr w:type="spellStart"/>
      <w:r w:rsidR="00697810" w:rsidRPr="00BE5481">
        <w:rPr>
          <w:rFonts w:ascii="BentonSans Light" w:hAnsi="BentonSans Light"/>
          <w:color w:val="000000" w:themeColor="text1"/>
        </w:rPr>
        <w:t>personalised</w:t>
      </w:r>
      <w:proofErr w:type="spellEnd"/>
      <w:r w:rsidR="00697810" w:rsidRPr="00BE5481">
        <w:rPr>
          <w:rFonts w:ascii="BentonSans Light" w:hAnsi="BentonSans Light"/>
          <w:color w:val="000000" w:themeColor="text1"/>
        </w:rPr>
        <w:t xml:space="preserve"> investment management service that aims to meet the individual demands of today’s investors. </w:t>
      </w:r>
      <w:r w:rsidR="005D7086" w:rsidRPr="00BE5481">
        <w:rPr>
          <w:rFonts w:ascii="BentonSans Light" w:hAnsi="BentonSans Light"/>
          <w:color w:val="000000" w:themeColor="text1"/>
        </w:rPr>
        <w:t xml:space="preserve"> </w:t>
      </w:r>
      <w:r w:rsidR="00F71DE8" w:rsidRPr="00BE5481">
        <w:rPr>
          <w:rFonts w:ascii="BentonSans Light" w:hAnsi="BentonSans Light"/>
          <w:color w:val="000000" w:themeColor="text1"/>
        </w:rPr>
        <w:t xml:space="preserve">The Firm’s purpose is ‘By simplifying the financial challenges that investors face, we protect &amp; nurture wealth across the generations.’ </w:t>
      </w:r>
      <w:r w:rsidRPr="00BE5481">
        <w:rPr>
          <w:rFonts w:ascii="BentonSans Light" w:hAnsi="BentonSans Light"/>
          <w:color w:val="000000" w:themeColor="text1"/>
        </w:rPr>
        <w:t xml:space="preserve"> </w:t>
      </w:r>
    </w:p>
    <w:p w14:paraId="7A95D3E5" w14:textId="77777777" w:rsidR="004B5C46" w:rsidRPr="00BE5481" w:rsidRDefault="004B5C46" w:rsidP="003F5766">
      <w:pPr>
        <w:jc w:val="both"/>
        <w:rPr>
          <w:rFonts w:ascii="BentonSans Light" w:hAnsi="BentonSans Light"/>
          <w:color w:val="000000" w:themeColor="text1"/>
        </w:rPr>
      </w:pPr>
    </w:p>
    <w:p w14:paraId="60EEF2EC" w14:textId="0F041C94" w:rsidR="00E85AB2" w:rsidRPr="00BE5481" w:rsidRDefault="00E85AB2" w:rsidP="003F5766">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 xml:space="preserve">The Firm’s management take a conservative approach to risk and has consistently maintained high capital cover and strong cash balances. This approach is reflected in the Firm’s vision ‘We want to grow responsibly, all the time </w:t>
      </w:r>
      <w:r w:rsidR="000D516C" w:rsidRPr="00BE5481">
        <w:rPr>
          <w:rFonts w:ascii="BentonSans Light" w:hAnsi="BentonSans Light"/>
          <w:color w:val="000000" w:themeColor="text1"/>
        </w:rPr>
        <w:t>safeguarding our</w:t>
      </w:r>
      <w:r w:rsidR="008B7BC6" w:rsidRPr="00BE5481">
        <w:rPr>
          <w:rFonts w:ascii="BentonSans Light" w:hAnsi="BentonSans Light"/>
          <w:color w:val="000000" w:themeColor="text1"/>
        </w:rPr>
        <w:t xml:space="preserve"> client first</w:t>
      </w:r>
      <w:r w:rsidRPr="00BE5481">
        <w:rPr>
          <w:rFonts w:ascii="BentonSans Light" w:hAnsi="BentonSans Light"/>
          <w:color w:val="000000" w:themeColor="text1"/>
        </w:rPr>
        <w:t xml:space="preserve"> approach and maintaining our reputation for excellent service. To do this, we will help develop our staff and ensure the firm always upholds a healthy and positive working </w:t>
      </w:r>
      <w:r w:rsidR="00785EFD" w:rsidRPr="00BE5481">
        <w:rPr>
          <w:rFonts w:ascii="BentonSans Light" w:hAnsi="BentonSans Light"/>
          <w:color w:val="000000" w:themeColor="text1"/>
        </w:rPr>
        <w:t>environment.</w:t>
      </w:r>
      <w:r w:rsidR="00F70500">
        <w:rPr>
          <w:rFonts w:ascii="BentonSans Light" w:hAnsi="BentonSans Light"/>
          <w:color w:val="000000" w:themeColor="text1"/>
        </w:rPr>
        <w:t>’</w:t>
      </w:r>
      <w:r w:rsidRPr="00BE5481">
        <w:rPr>
          <w:rFonts w:ascii="BentonSans Light" w:hAnsi="BentonSans Light"/>
          <w:color w:val="000000" w:themeColor="text1"/>
        </w:rPr>
        <w:t xml:space="preserve"> </w:t>
      </w:r>
    </w:p>
    <w:p w14:paraId="49EA35F4" w14:textId="77777777" w:rsidR="00E85AB2" w:rsidRPr="00BE5481" w:rsidRDefault="00E85AB2" w:rsidP="003F5766">
      <w:pPr>
        <w:jc w:val="both"/>
        <w:rPr>
          <w:rFonts w:ascii="BentonSans Light" w:hAnsi="BentonSans Light"/>
          <w:color w:val="000000" w:themeColor="text1"/>
        </w:rPr>
      </w:pPr>
    </w:p>
    <w:p w14:paraId="3924B2E6" w14:textId="77777777" w:rsidR="007A3D00" w:rsidRDefault="004D2942" w:rsidP="003F5766">
      <w:pPr>
        <w:jc w:val="both"/>
        <w:rPr>
          <w:rStyle w:val="Hyperlink"/>
          <w:rFonts w:ascii="BentonSans Light" w:hAnsi="BentonSans Light"/>
          <w:color w:val="000000" w:themeColor="text1"/>
        </w:rPr>
      </w:pPr>
      <w:r w:rsidRPr="00BE5481">
        <w:rPr>
          <w:rFonts w:ascii="BentonSans Light" w:hAnsi="BentonSans Light"/>
          <w:color w:val="000000" w:themeColor="text1"/>
        </w:rPr>
        <w:t xml:space="preserve">Further details about the Firm can be found at </w:t>
      </w:r>
      <w:hyperlink r:id="rId19" w:history="1">
        <w:r w:rsidR="00B46599" w:rsidRPr="00BE5481">
          <w:rPr>
            <w:rStyle w:val="Hyperlink"/>
            <w:rFonts w:ascii="BentonSans Light" w:hAnsi="BentonSans Light"/>
            <w:color w:val="000000" w:themeColor="text1"/>
          </w:rPr>
          <w:t>www.jmfinn.com.</w:t>
        </w:r>
      </w:hyperlink>
      <w:r w:rsidR="007A3D00" w:rsidRPr="00BE5481">
        <w:rPr>
          <w:rStyle w:val="Hyperlink"/>
          <w:rFonts w:ascii="BentonSans Light" w:hAnsi="BentonSans Light"/>
          <w:color w:val="000000" w:themeColor="text1"/>
        </w:rPr>
        <w:t xml:space="preserve"> </w:t>
      </w:r>
    </w:p>
    <w:p w14:paraId="324C117F" w14:textId="77777777" w:rsidR="007057D5" w:rsidRDefault="007057D5" w:rsidP="003F5766">
      <w:pPr>
        <w:jc w:val="both"/>
        <w:rPr>
          <w:rStyle w:val="Hyperlink"/>
          <w:rFonts w:ascii="BentonSans Light" w:hAnsi="BentonSans Light"/>
          <w:color w:val="000000" w:themeColor="text1"/>
        </w:rPr>
      </w:pPr>
    </w:p>
    <w:p w14:paraId="033783BE" w14:textId="77777777" w:rsidR="007057D5" w:rsidRPr="00BE5481" w:rsidRDefault="007057D5" w:rsidP="003F5766">
      <w:pPr>
        <w:jc w:val="both"/>
        <w:rPr>
          <w:rStyle w:val="Hyperlink"/>
          <w:rFonts w:ascii="BentonSans Light" w:hAnsi="BentonSans Light"/>
          <w:color w:val="000000" w:themeColor="text1"/>
        </w:rPr>
      </w:pPr>
    </w:p>
    <w:p w14:paraId="4338F2A0" w14:textId="77777777" w:rsidR="00862F70" w:rsidRPr="00BE5481" w:rsidRDefault="00862F70" w:rsidP="003F5766">
      <w:pPr>
        <w:pStyle w:val="ListParagraph"/>
        <w:numPr>
          <w:ilvl w:val="0"/>
          <w:numId w:val="9"/>
        </w:numPr>
        <w:jc w:val="both"/>
        <w:rPr>
          <w:rFonts w:ascii="BentonSans Light" w:hAnsi="BentonSans Light"/>
          <w:color w:val="000000" w:themeColor="text1"/>
        </w:rPr>
      </w:pPr>
      <w:r w:rsidRPr="00BE5481">
        <w:rPr>
          <w:rFonts w:ascii="BentonSans Light" w:hAnsi="BentonSans Light"/>
          <w:color w:val="000000" w:themeColor="text1"/>
        </w:rPr>
        <w:t>GOVERNANCE</w:t>
      </w:r>
    </w:p>
    <w:p w14:paraId="7AC0B113" w14:textId="77777777" w:rsidR="00862F70" w:rsidRPr="00BE5481" w:rsidRDefault="00862F70" w:rsidP="003F5766">
      <w:pPr>
        <w:jc w:val="both"/>
        <w:rPr>
          <w:rFonts w:ascii="BentonSans Light" w:hAnsi="BentonSans Light"/>
          <w:b/>
          <w:color w:val="000000" w:themeColor="text1"/>
        </w:rPr>
      </w:pPr>
    </w:p>
    <w:p w14:paraId="4D5614A5" w14:textId="77777777" w:rsidR="00862F70" w:rsidRPr="00BE5481" w:rsidRDefault="00862F70" w:rsidP="003F5766">
      <w:pPr>
        <w:jc w:val="both"/>
        <w:rPr>
          <w:rFonts w:ascii="BentonSans Light" w:hAnsi="BentonSans Light"/>
          <w:color w:val="000000" w:themeColor="text1"/>
        </w:rPr>
      </w:pPr>
      <w:r w:rsidRPr="00BE5481">
        <w:rPr>
          <w:rFonts w:ascii="BentonSans Light" w:hAnsi="BentonSans Light"/>
          <w:color w:val="000000" w:themeColor="text1"/>
        </w:rPr>
        <w:t xml:space="preserve">JM Finn </w:t>
      </w:r>
      <w:proofErr w:type="spellStart"/>
      <w:r w:rsidRPr="00BE5481">
        <w:rPr>
          <w:rFonts w:ascii="BentonSans Light" w:hAnsi="BentonSans Light"/>
          <w:color w:val="000000" w:themeColor="text1"/>
        </w:rPr>
        <w:t>recognises</w:t>
      </w:r>
      <w:proofErr w:type="spellEnd"/>
      <w:r w:rsidRPr="00BE5481">
        <w:rPr>
          <w:rFonts w:ascii="BentonSans Light" w:hAnsi="BentonSans Light"/>
          <w:color w:val="000000" w:themeColor="text1"/>
        </w:rPr>
        <w:t xml:space="preserve"> that well-defined and transparent governance arrangements are an important element of effective risk management. The Senior Managers and Certification Regime further</w:t>
      </w:r>
      <w:r w:rsidRPr="00BE5481">
        <w:rPr>
          <w:rFonts w:ascii="BentonSans Light" w:hAnsi="BentonSans Light"/>
          <w:color w:val="000000" w:themeColor="text1"/>
          <w:lang w:val="en-GB"/>
        </w:rPr>
        <w:t xml:space="preserve"> </w:t>
      </w:r>
      <w:proofErr w:type="gramStart"/>
      <w:r w:rsidRPr="00BE5481">
        <w:rPr>
          <w:rFonts w:ascii="BentonSans Light" w:hAnsi="BentonSans Light"/>
          <w:color w:val="000000" w:themeColor="text1"/>
          <w:lang w:val="en-GB"/>
        </w:rPr>
        <w:t>formalises</w:t>
      </w:r>
      <w:proofErr w:type="gramEnd"/>
      <w:r w:rsidRPr="00BE5481">
        <w:rPr>
          <w:rFonts w:ascii="BentonSans Light" w:hAnsi="BentonSans Light"/>
          <w:color w:val="000000" w:themeColor="text1"/>
        </w:rPr>
        <w:t xml:space="preserve"> individual accountability and responsibility. </w:t>
      </w:r>
    </w:p>
    <w:p w14:paraId="7A62E9C3" w14:textId="77777777" w:rsidR="00862F70" w:rsidRPr="00BE5481" w:rsidRDefault="00862F70" w:rsidP="003F5766">
      <w:pPr>
        <w:jc w:val="both"/>
        <w:rPr>
          <w:rFonts w:ascii="BentonSans Light" w:hAnsi="BentonSans Light"/>
          <w:color w:val="000000" w:themeColor="text1"/>
        </w:rPr>
      </w:pPr>
    </w:p>
    <w:p w14:paraId="40B61B82" w14:textId="4D874BDB" w:rsidR="00F70500" w:rsidRDefault="00862F70" w:rsidP="003F5766">
      <w:pPr>
        <w:jc w:val="both"/>
        <w:rPr>
          <w:rFonts w:ascii="BentonSans Light" w:hAnsi="BentonSans Light"/>
          <w:color w:val="000000" w:themeColor="text1"/>
        </w:rPr>
      </w:pPr>
      <w:r w:rsidRPr="00BE5481">
        <w:rPr>
          <w:rFonts w:ascii="BentonSans Light" w:hAnsi="BentonSans Light"/>
          <w:color w:val="000000" w:themeColor="text1"/>
        </w:rPr>
        <w:t xml:space="preserve">JM Finn has </w:t>
      </w:r>
      <w:r w:rsidR="000D03B8">
        <w:rPr>
          <w:rFonts w:ascii="BentonSans Light" w:hAnsi="BentonSans Light"/>
          <w:color w:val="000000" w:themeColor="text1"/>
        </w:rPr>
        <w:t>six</w:t>
      </w:r>
      <w:r w:rsidR="000D03B8" w:rsidRPr="00BE5481">
        <w:rPr>
          <w:rFonts w:ascii="BentonSans Light" w:hAnsi="BentonSans Light"/>
          <w:color w:val="000000" w:themeColor="text1"/>
        </w:rPr>
        <w:t xml:space="preserve"> </w:t>
      </w:r>
      <w:r w:rsidRPr="00BE5481">
        <w:rPr>
          <w:rFonts w:ascii="BentonSans Light" w:hAnsi="BentonSans Light"/>
          <w:color w:val="000000" w:themeColor="text1"/>
        </w:rPr>
        <w:t>principal committees. Each comm</w:t>
      </w:r>
      <w:r w:rsidR="00484AFB" w:rsidRPr="00BE5481">
        <w:rPr>
          <w:rFonts w:ascii="BentonSans Light" w:hAnsi="BentonSans Light"/>
          <w:color w:val="000000" w:themeColor="text1"/>
        </w:rPr>
        <w:t xml:space="preserve">ittee has </w:t>
      </w:r>
      <w:r w:rsidR="00785EFD" w:rsidRPr="00BE5481">
        <w:rPr>
          <w:rFonts w:ascii="BentonSans Light" w:hAnsi="BentonSans Light"/>
          <w:color w:val="000000" w:themeColor="text1"/>
        </w:rPr>
        <w:t>Terms</w:t>
      </w:r>
      <w:r w:rsidR="00484AFB" w:rsidRPr="00BE5481">
        <w:rPr>
          <w:rFonts w:ascii="BentonSans Light" w:hAnsi="BentonSans Light"/>
          <w:color w:val="000000" w:themeColor="text1"/>
        </w:rPr>
        <w:t xml:space="preserve"> of Reference and </w:t>
      </w:r>
      <w:proofErr w:type="spellStart"/>
      <w:r w:rsidRPr="00BE5481">
        <w:rPr>
          <w:rFonts w:ascii="BentonSans Light" w:hAnsi="BentonSans Light"/>
          <w:color w:val="000000" w:themeColor="text1"/>
        </w:rPr>
        <w:t>minuted</w:t>
      </w:r>
      <w:proofErr w:type="spellEnd"/>
      <w:r w:rsidRPr="00BE5481">
        <w:rPr>
          <w:rFonts w:ascii="BentonSans Light" w:hAnsi="BentonSans Light"/>
          <w:color w:val="000000" w:themeColor="text1"/>
        </w:rPr>
        <w:t xml:space="preserve"> meetings with actions noted and tracked to completion.  </w:t>
      </w:r>
    </w:p>
    <w:p w14:paraId="782103EB" w14:textId="77777777" w:rsidR="00F70500" w:rsidRDefault="00F70500" w:rsidP="003F5766">
      <w:pPr>
        <w:jc w:val="both"/>
        <w:rPr>
          <w:rFonts w:ascii="BentonSans Light" w:hAnsi="BentonSans Light"/>
          <w:color w:val="000000" w:themeColor="text1"/>
        </w:rPr>
      </w:pPr>
    </w:p>
    <w:p w14:paraId="3FAEC64A" w14:textId="68A0B3DD" w:rsidR="00862F70" w:rsidRDefault="00F70500" w:rsidP="003F5766">
      <w:pPr>
        <w:jc w:val="both"/>
        <w:rPr>
          <w:rFonts w:ascii="BentonSans Light" w:hAnsi="BentonSans Light"/>
          <w:color w:val="000000" w:themeColor="text1"/>
        </w:rPr>
      </w:pPr>
      <w:r w:rsidRPr="00F70500">
        <w:rPr>
          <w:rFonts w:ascii="BentonSans Light" w:hAnsi="BentonSans Light"/>
          <w:b/>
          <w:bCs/>
          <w:color w:val="000000" w:themeColor="text1"/>
        </w:rPr>
        <w:t>Principal Committees:</w:t>
      </w:r>
    </w:p>
    <w:p w14:paraId="3D6CF627" w14:textId="77777777" w:rsidR="00F70500" w:rsidRDefault="00F70500" w:rsidP="003F5766">
      <w:pPr>
        <w:jc w:val="both"/>
        <w:rPr>
          <w:rFonts w:ascii="BentonSans Light" w:hAnsi="BentonSans Light"/>
          <w:color w:val="000000" w:themeColor="text1"/>
        </w:rPr>
      </w:pPr>
    </w:p>
    <w:p w14:paraId="38118F47" w14:textId="58AEB696" w:rsidR="00F70500" w:rsidRDefault="00F70500" w:rsidP="003F5766">
      <w:pPr>
        <w:jc w:val="both"/>
        <w:rPr>
          <w:rFonts w:ascii="BentonSans Light" w:hAnsi="BentonSans Light"/>
          <w:color w:val="000000" w:themeColor="text1"/>
        </w:rPr>
      </w:pPr>
      <w:r>
        <w:rPr>
          <w:noProof/>
        </w:rPr>
        <w:drawing>
          <wp:inline distT="0" distB="0" distL="0" distR="0" wp14:anchorId="419F8E94" wp14:editId="212DA7CC">
            <wp:extent cx="5731510" cy="1406525"/>
            <wp:effectExtent l="0" t="0" r="2540" b="3175"/>
            <wp:docPr id="1654099486"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099486" name="Picture 1" descr="A diagram of a company&#10;&#10;AI-generated content may be incorrect."/>
                    <pic:cNvPicPr/>
                  </pic:nvPicPr>
                  <pic:blipFill>
                    <a:blip r:embed="rId20"/>
                    <a:stretch>
                      <a:fillRect/>
                    </a:stretch>
                  </pic:blipFill>
                  <pic:spPr>
                    <a:xfrm>
                      <a:off x="0" y="0"/>
                      <a:ext cx="5731510" cy="1406525"/>
                    </a:xfrm>
                    <a:prstGeom prst="rect">
                      <a:avLst/>
                    </a:prstGeom>
                  </pic:spPr>
                </pic:pic>
              </a:graphicData>
            </a:graphic>
          </wp:inline>
        </w:drawing>
      </w:r>
    </w:p>
    <w:p w14:paraId="5EC83B27" w14:textId="77777777" w:rsidR="00F70500" w:rsidRDefault="00F70500" w:rsidP="003F5766">
      <w:pPr>
        <w:jc w:val="both"/>
        <w:rPr>
          <w:rFonts w:ascii="BentonSans Light" w:hAnsi="BentonSans Light"/>
          <w:color w:val="000000" w:themeColor="text1"/>
        </w:rPr>
      </w:pPr>
    </w:p>
    <w:p w14:paraId="19BBF31D" w14:textId="39EBA687" w:rsidR="00862F70" w:rsidRPr="00BE5481" w:rsidRDefault="00785EFD" w:rsidP="003F5766">
      <w:pPr>
        <w:jc w:val="both"/>
        <w:rPr>
          <w:rFonts w:ascii="BentonSans Light" w:hAnsi="BentonSans Light"/>
          <w:color w:val="000000" w:themeColor="text1"/>
        </w:rPr>
      </w:pPr>
      <w:r>
        <w:rPr>
          <w:rFonts w:ascii="BentonSans Light" w:hAnsi="BentonSans Light"/>
          <w:color w:val="000000" w:themeColor="text1"/>
        </w:rPr>
        <w:t>Outlined below is t</w:t>
      </w:r>
      <w:r w:rsidR="00862F70" w:rsidRPr="00BE5481">
        <w:rPr>
          <w:rFonts w:ascii="BentonSans Light" w:hAnsi="BentonSans Light"/>
          <w:color w:val="000000" w:themeColor="text1"/>
        </w:rPr>
        <w:t>he remit of each committee:</w:t>
      </w:r>
    </w:p>
    <w:p w14:paraId="5A6A6E96" w14:textId="77777777" w:rsidR="00862F70" w:rsidRPr="00BE5481" w:rsidRDefault="00862F70" w:rsidP="003F5766">
      <w:pPr>
        <w:jc w:val="both"/>
        <w:rPr>
          <w:rFonts w:ascii="BentonSans Light" w:hAnsi="BentonSans Light"/>
          <w:color w:val="000000" w:themeColor="text1"/>
        </w:rPr>
      </w:pPr>
    </w:p>
    <w:p w14:paraId="40214A8A" w14:textId="77777777" w:rsidR="00862F70" w:rsidRPr="00BE5481" w:rsidRDefault="00862F70" w:rsidP="003F5766">
      <w:pPr>
        <w:pStyle w:val="ListParagraph"/>
        <w:numPr>
          <w:ilvl w:val="0"/>
          <w:numId w:val="39"/>
        </w:numPr>
        <w:jc w:val="both"/>
        <w:rPr>
          <w:rFonts w:ascii="BentonSans Light" w:hAnsi="BentonSans Light"/>
          <w:color w:val="000000" w:themeColor="text1"/>
        </w:rPr>
      </w:pPr>
      <w:r w:rsidRPr="00BE5481">
        <w:rPr>
          <w:rFonts w:ascii="BentonSans Light" w:hAnsi="BentonSans Light"/>
          <w:b/>
          <w:color w:val="000000" w:themeColor="text1"/>
        </w:rPr>
        <w:t>Board of Directors:</w:t>
      </w:r>
      <w:r w:rsidRPr="00BE5481">
        <w:rPr>
          <w:rFonts w:ascii="BentonSans Light" w:hAnsi="BentonSans Light"/>
          <w:color w:val="000000" w:themeColor="text1"/>
        </w:rPr>
        <w:t xml:space="preserve"> To direct the strategy of the firm and to hold the Management Committee to account for their delivery of that strategy. Meets quarterly. </w:t>
      </w:r>
    </w:p>
    <w:p w14:paraId="58355836" w14:textId="49BA6D54" w:rsidR="003F2305" w:rsidRPr="00BE5481" w:rsidRDefault="00862F70" w:rsidP="003F5766">
      <w:pPr>
        <w:pStyle w:val="ListParagraph"/>
        <w:numPr>
          <w:ilvl w:val="0"/>
          <w:numId w:val="39"/>
        </w:numPr>
        <w:jc w:val="both"/>
        <w:rPr>
          <w:rFonts w:ascii="BentonSans Light" w:hAnsi="BentonSans Light"/>
          <w:color w:val="000000" w:themeColor="text1"/>
        </w:rPr>
      </w:pPr>
      <w:r w:rsidRPr="00BE5481">
        <w:rPr>
          <w:rFonts w:ascii="BentonSans Light" w:hAnsi="BentonSans Light"/>
          <w:b/>
          <w:color w:val="000000" w:themeColor="text1"/>
        </w:rPr>
        <w:t>Management Committee:</w:t>
      </w:r>
      <w:r w:rsidRPr="00BE5481">
        <w:rPr>
          <w:rFonts w:ascii="BentonSans Light" w:hAnsi="BentonSans Light"/>
          <w:color w:val="000000" w:themeColor="text1"/>
        </w:rPr>
        <w:t xml:space="preserve"> Responsible for the management of the </w:t>
      </w:r>
      <w:r w:rsidR="00785EFD" w:rsidRPr="00BE5481">
        <w:rPr>
          <w:rFonts w:ascii="BentonSans Light" w:hAnsi="BentonSans Light"/>
          <w:color w:val="000000" w:themeColor="text1"/>
        </w:rPr>
        <w:t>day-to-day</w:t>
      </w:r>
      <w:r w:rsidRPr="00BE5481">
        <w:rPr>
          <w:rFonts w:ascii="BentonSans Light" w:hAnsi="BentonSans Light"/>
          <w:color w:val="000000" w:themeColor="text1"/>
        </w:rPr>
        <w:t xml:space="preserve"> business of the</w:t>
      </w:r>
      <w:r w:rsidR="003F2305" w:rsidRPr="00BE5481">
        <w:rPr>
          <w:rFonts w:ascii="BentonSans Light" w:hAnsi="BentonSans Light"/>
          <w:color w:val="000000" w:themeColor="text1"/>
        </w:rPr>
        <w:t xml:space="preserve"> Firm</w:t>
      </w:r>
      <w:r w:rsidRPr="00BE5481">
        <w:rPr>
          <w:rFonts w:ascii="BentonSans Light" w:hAnsi="BentonSans Light"/>
          <w:color w:val="000000" w:themeColor="text1"/>
        </w:rPr>
        <w:t xml:space="preserve">, executing strategy and any other decisions taken by the Board. Meets monthly. </w:t>
      </w:r>
    </w:p>
    <w:p w14:paraId="05970173" w14:textId="4DAD628E" w:rsidR="00BA0DC4" w:rsidRPr="00BE5481" w:rsidRDefault="00BA0DC4" w:rsidP="00BA0DC4">
      <w:pPr>
        <w:pStyle w:val="ListParagraph"/>
        <w:numPr>
          <w:ilvl w:val="0"/>
          <w:numId w:val="39"/>
        </w:numPr>
        <w:jc w:val="both"/>
        <w:rPr>
          <w:rFonts w:ascii="BentonSans Light" w:hAnsi="BentonSans Light"/>
          <w:color w:val="000000" w:themeColor="text1"/>
        </w:rPr>
      </w:pPr>
      <w:r w:rsidRPr="00BE5481">
        <w:rPr>
          <w:rFonts w:ascii="BentonSans Light" w:hAnsi="BentonSans Light"/>
          <w:b/>
          <w:color w:val="000000" w:themeColor="text1"/>
        </w:rPr>
        <w:t>Audit Committee:</w:t>
      </w:r>
      <w:r w:rsidRPr="00BE5481">
        <w:rPr>
          <w:rFonts w:ascii="BentonSans Light" w:hAnsi="BentonSans Light"/>
          <w:color w:val="000000" w:themeColor="text1"/>
        </w:rPr>
        <w:t xml:space="preserve"> To monitor the integrity of the financial statements of the company and any formal announcements relating to the company’s financial performance. Review the company’s internal financial controls and unless dealt with elsewhere, the company’s internal control and risk management system. </w:t>
      </w:r>
      <w:r w:rsidR="00F70500" w:rsidRPr="00BE5481">
        <w:rPr>
          <w:rFonts w:ascii="BentonSans Light" w:hAnsi="BentonSans Light"/>
          <w:color w:val="000000" w:themeColor="text1"/>
        </w:rPr>
        <w:t>All members are Non-Executive Directors</w:t>
      </w:r>
      <w:r w:rsidR="005157C8">
        <w:rPr>
          <w:rFonts w:ascii="BentonSans Light" w:hAnsi="BentonSans Light"/>
          <w:color w:val="000000" w:themeColor="text1"/>
        </w:rPr>
        <w:t>.</w:t>
      </w:r>
      <w:r w:rsidR="00F70500" w:rsidRPr="00BE5481">
        <w:rPr>
          <w:rFonts w:ascii="BentonSans Light" w:hAnsi="BentonSans Light"/>
          <w:color w:val="000000" w:themeColor="text1"/>
        </w:rPr>
        <w:t xml:space="preserve"> </w:t>
      </w:r>
      <w:r w:rsidRPr="00BE5481">
        <w:rPr>
          <w:rFonts w:ascii="BentonSans Light" w:hAnsi="BentonSans Light"/>
          <w:color w:val="000000" w:themeColor="text1"/>
        </w:rPr>
        <w:t xml:space="preserve">To review and monitor the external auditor. Meets quarterly. </w:t>
      </w:r>
    </w:p>
    <w:p w14:paraId="118605C8" w14:textId="0E36765A" w:rsidR="003F2305" w:rsidRPr="00BE5481" w:rsidRDefault="00862F70" w:rsidP="003F5766">
      <w:pPr>
        <w:pStyle w:val="ListParagraph"/>
        <w:numPr>
          <w:ilvl w:val="0"/>
          <w:numId w:val="39"/>
        </w:numPr>
        <w:jc w:val="both"/>
        <w:rPr>
          <w:rFonts w:ascii="BentonSans Light" w:hAnsi="BentonSans Light"/>
          <w:color w:val="000000" w:themeColor="text1"/>
        </w:rPr>
      </w:pPr>
      <w:r w:rsidRPr="00BE5481">
        <w:rPr>
          <w:rFonts w:ascii="BentonSans Light" w:hAnsi="BentonSans Light"/>
          <w:b/>
          <w:color w:val="000000" w:themeColor="text1"/>
        </w:rPr>
        <w:t>Nominations Committee:</w:t>
      </w:r>
      <w:r w:rsidRPr="00BE5481">
        <w:rPr>
          <w:rFonts w:ascii="BentonSans Light" w:hAnsi="BentonSans Light"/>
          <w:color w:val="000000" w:themeColor="text1"/>
        </w:rPr>
        <w:t xml:space="preserve"> To fulfil the duties of a Nomination Committee for the firm including assessing the structure and performance of the </w:t>
      </w:r>
      <w:proofErr w:type="gramStart"/>
      <w:r w:rsidRPr="00BE5481">
        <w:rPr>
          <w:rFonts w:ascii="BentonSans Light" w:hAnsi="BentonSans Light"/>
          <w:color w:val="000000" w:themeColor="text1"/>
        </w:rPr>
        <w:t>management body</w:t>
      </w:r>
      <w:proofErr w:type="gramEnd"/>
      <w:r w:rsidRPr="00BE5481">
        <w:rPr>
          <w:rFonts w:ascii="BentonSans Light" w:hAnsi="BentonSans Light"/>
          <w:color w:val="000000" w:themeColor="text1"/>
        </w:rPr>
        <w:t xml:space="preserve">; assessing the knowledge, skills and experience of individual members; deciding on any changes to the membership of the governing body. </w:t>
      </w:r>
      <w:r w:rsidR="00BA0DC4" w:rsidRPr="00BE5481">
        <w:rPr>
          <w:rFonts w:ascii="BentonSans Light" w:hAnsi="BentonSans Light"/>
          <w:color w:val="000000" w:themeColor="text1"/>
        </w:rPr>
        <w:t xml:space="preserve">All members are Non-Executive Directors. </w:t>
      </w:r>
      <w:r w:rsidR="008443B3" w:rsidRPr="00BE5481">
        <w:rPr>
          <w:rFonts w:ascii="BentonSans Light" w:hAnsi="BentonSans Light"/>
          <w:color w:val="000000" w:themeColor="text1"/>
        </w:rPr>
        <w:t>Meets annually.</w:t>
      </w:r>
    </w:p>
    <w:p w14:paraId="5D988E4A" w14:textId="25D304B3" w:rsidR="003F2305" w:rsidRPr="00BE5481" w:rsidRDefault="00E85A02" w:rsidP="003F5766">
      <w:pPr>
        <w:pStyle w:val="ListParagraph"/>
        <w:numPr>
          <w:ilvl w:val="0"/>
          <w:numId w:val="39"/>
        </w:numPr>
        <w:jc w:val="both"/>
        <w:rPr>
          <w:rFonts w:ascii="BentonSans Light" w:hAnsi="BentonSans Light"/>
          <w:color w:val="000000" w:themeColor="text1"/>
        </w:rPr>
      </w:pPr>
      <w:r w:rsidRPr="00BE5481">
        <w:rPr>
          <w:rFonts w:ascii="BentonSans Light" w:hAnsi="BentonSans Light"/>
          <w:b/>
          <w:color w:val="000000" w:themeColor="text1"/>
        </w:rPr>
        <w:t>Risk Committee:</w:t>
      </w:r>
      <w:r w:rsidRPr="00BE5481">
        <w:rPr>
          <w:rFonts w:ascii="BentonSans Light" w:hAnsi="BentonSans Light"/>
          <w:color w:val="000000" w:themeColor="text1"/>
        </w:rPr>
        <w:t xml:space="preserve"> Recommend to the Board the firm’s risk appetite. Design and recommend to the Board, risk management and measurement strategies and policies. Oversee the design and implementation of processes, systems and controls for monitoring the adequacy and effectiveness of the firm’s risk management and measurement processes. </w:t>
      </w:r>
      <w:r w:rsidR="00F70500" w:rsidRPr="00BE5481">
        <w:rPr>
          <w:rFonts w:ascii="BentonSans Light" w:hAnsi="BentonSans Light"/>
          <w:color w:val="000000" w:themeColor="text1"/>
        </w:rPr>
        <w:t>All members are Non-Executive Directors</w:t>
      </w:r>
      <w:r w:rsidR="00F70500">
        <w:rPr>
          <w:rFonts w:ascii="BentonSans Light" w:hAnsi="BentonSans Light"/>
          <w:color w:val="000000" w:themeColor="text1"/>
        </w:rPr>
        <w:t xml:space="preserve">. </w:t>
      </w:r>
      <w:r w:rsidRPr="00BE5481">
        <w:rPr>
          <w:rFonts w:ascii="BentonSans Light" w:hAnsi="BentonSans Light"/>
          <w:color w:val="000000" w:themeColor="text1"/>
        </w:rPr>
        <w:t xml:space="preserve"> Meets quarterly. </w:t>
      </w:r>
    </w:p>
    <w:p w14:paraId="0BCE7150" w14:textId="656C4FB2" w:rsidR="00BA0DC4" w:rsidRPr="00BE5481" w:rsidRDefault="00BA0DC4" w:rsidP="00BA0DC4">
      <w:pPr>
        <w:pStyle w:val="ListParagraph"/>
        <w:numPr>
          <w:ilvl w:val="0"/>
          <w:numId w:val="39"/>
        </w:numPr>
        <w:jc w:val="both"/>
        <w:rPr>
          <w:rFonts w:ascii="BentonSans Light" w:hAnsi="BentonSans Light"/>
          <w:color w:val="000000" w:themeColor="text1"/>
        </w:rPr>
      </w:pPr>
      <w:r w:rsidRPr="00BE5481">
        <w:rPr>
          <w:rFonts w:ascii="BentonSans Light" w:hAnsi="BentonSans Light"/>
          <w:b/>
          <w:color w:val="000000" w:themeColor="text1"/>
        </w:rPr>
        <w:t>Remuneration Committee:</w:t>
      </w:r>
      <w:r w:rsidRPr="00BE5481">
        <w:rPr>
          <w:rFonts w:ascii="BentonSans Light" w:hAnsi="BentonSans Light"/>
          <w:color w:val="000000" w:themeColor="text1"/>
        </w:rPr>
        <w:t xml:space="preserve"> To review the framework/policy for remuneration in terms of all benefits, salary and bonuses, to ensure the proper implementation of FCA Remuneration Code. </w:t>
      </w:r>
      <w:r w:rsidR="00F70500" w:rsidRPr="00BE5481">
        <w:rPr>
          <w:rFonts w:ascii="BentonSans Light" w:hAnsi="BentonSans Light"/>
          <w:color w:val="000000" w:themeColor="text1"/>
        </w:rPr>
        <w:t>All members are Non-Executive Directors</w:t>
      </w:r>
      <w:r w:rsidR="005157C8">
        <w:rPr>
          <w:rFonts w:ascii="BentonSans Light" w:hAnsi="BentonSans Light"/>
          <w:color w:val="000000" w:themeColor="text1"/>
        </w:rPr>
        <w:t>.</w:t>
      </w:r>
      <w:r w:rsidR="00F70500" w:rsidRPr="00BE5481">
        <w:rPr>
          <w:rFonts w:ascii="BentonSans Light" w:hAnsi="BentonSans Light"/>
          <w:color w:val="000000" w:themeColor="text1"/>
        </w:rPr>
        <w:t xml:space="preserve"> </w:t>
      </w:r>
      <w:r w:rsidRPr="00BE5481">
        <w:rPr>
          <w:rFonts w:ascii="BentonSans Light" w:hAnsi="BentonSans Light"/>
          <w:color w:val="000000" w:themeColor="text1"/>
        </w:rPr>
        <w:t xml:space="preserve">Meets at least twice a year. </w:t>
      </w:r>
    </w:p>
    <w:p w14:paraId="773FCE30" w14:textId="16A7737A" w:rsidR="004C7CB8" w:rsidRPr="00BE5481" w:rsidRDefault="004C7CB8" w:rsidP="004C7CB8">
      <w:pPr>
        <w:jc w:val="both"/>
        <w:rPr>
          <w:rFonts w:ascii="BentonSans Light" w:hAnsi="BentonSans Light"/>
          <w:color w:val="000000" w:themeColor="text1"/>
        </w:rPr>
      </w:pPr>
      <w:r w:rsidRPr="00BE5481">
        <w:rPr>
          <w:rFonts w:ascii="BentonSans Light" w:hAnsi="BentonSans Light"/>
          <w:color w:val="000000" w:themeColor="text1"/>
        </w:rPr>
        <w:t>The Firm is not required to have Risk, Remuneration and Nominations Committee</w:t>
      </w:r>
      <w:r w:rsidR="00BA0DC4" w:rsidRPr="00BE5481">
        <w:rPr>
          <w:rFonts w:ascii="BentonSans Light" w:hAnsi="BentonSans Light"/>
          <w:color w:val="000000" w:themeColor="text1"/>
        </w:rPr>
        <w:t>s</w:t>
      </w:r>
      <w:r w:rsidRPr="00BE5481">
        <w:rPr>
          <w:rFonts w:ascii="BentonSans Light" w:hAnsi="BentonSans Light"/>
          <w:color w:val="000000" w:themeColor="text1"/>
        </w:rPr>
        <w:t>. We voluntarily chose to have these Committees to support our oversight</w:t>
      </w:r>
      <w:r w:rsidR="00BA0DC4" w:rsidRPr="00BE5481">
        <w:rPr>
          <w:rFonts w:ascii="BentonSans Light" w:hAnsi="BentonSans Light"/>
          <w:color w:val="000000" w:themeColor="text1"/>
        </w:rPr>
        <w:t xml:space="preserve"> of the Firm</w:t>
      </w:r>
      <w:r w:rsidRPr="00BE5481">
        <w:rPr>
          <w:rFonts w:ascii="BentonSans Light" w:hAnsi="BentonSans Light"/>
          <w:color w:val="000000" w:themeColor="text1"/>
        </w:rPr>
        <w:t xml:space="preserve">. </w:t>
      </w:r>
    </w:p>
    <w:p w14:paraId="374BCCF5" w14:textId="1081129C" w:rsidR="00862F70" w:rsidRPr="00BE5481" w:rsidRDefault="00862F70" w:rsidP="003F5766">
      <w:pPr>
        <w:jc w:val="both"/>
        <w:rPr>
          <w:rFonts w:ascii="BentonSans Light" w:hAnsi="BentonSans Light"/>
          <w:color w:val="000000" w:themeColor="text1"/>
        </w:rPr>
      </w:pPr>
    </w:p>
    <w:p w14:paraId="72029F0E" w14:textId="77777777" w:rsidR="00862F70" w:rsidRPr="00BE5481" w:rsidRDefault="00862F70" w:rsidP="003F5766">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These principal Committees are supported by the following sub-Committees:</w:t>
      </w:r>
    </w:p>
    <w:p w14:paraId="3E159EBC" w14:textId="0AF3B3EE" w:rsidR="00862F70" w:rsidRPr="00BE5481" w:rsidRDefault="00862F70" w:rsidP="003F5766">
      <w:pPr>
        <w:widowControl/>
        <w:numPr>
          <w:ilvl w:val="0"/>
          <w:numId w:val="16"/>
        </w:numPr>
        <w:autoSpaceDE/>
        <w:autoSpaceDN/>
        <w:jc w:val="both"/>
        <w:rPr>
          <w:rFonts w:ascii="BentonSans Light" w:hAnsi="BentonSans Light"/>
          <w:color w:val="000000" w:themeColor="text1"/>
        </w:rPr>
      </w:pPr>
      <w:r w:rsidRPr="00047284">
        <w:rPr>
          <w:rFonts w:ascii="BentonSans Light" w:hAnsi="BentonSans Light"/>
          <w:color w:val="000000" w:themeColor="text1"/>
        </w:rPr>
        <w:t xml:space="preserve">Conduct Risk Committee identifies, assesses, reviews and </w:t>
      </w:r>
      <w:proofErr w:type="gramStart"/>
      <w:r w:rsidRPr="00047284">
        <w:rPr>
          <w:rFonts w:ascii="BentonSans Light" w:hAnsi="BentonSans Light"/>
          <w:color w:val="000000" w:themeColor="text1"/>
        </w:rPr>
        <w:t>monitors</w:t>
      </w:r>
      <w:proofErr w:type="gramEnd"/>
      <w:r w:rsidRPr="00047284">
        <w:rPr>
          <w:rFonts w:ascii="BentonSans Light" w:hAnsi="BentonSans Light"/>
          <w:color w:val="000000" w:themeColor="text1"/>
        </w:rPr>
        <w:t xml:space="preserve"> conduct risk throughout the </w:t>
      </w:r>
      <w:proofErr w:type="spellStart"/>
      <w:proofErr w:type="gramStart"/>
      <w:r w:rsidRPr="00047284">
        <w:rPr>
          <w:rFonts w:ascii="BentonSans Light" w:hAnsi="BentonSans Light"/>
          <w:color w:val="000000" w:themeColor="text1"/>
        </w:rPr>
        <w:t>firm.</w:t>
      </w:r>
      <w:r w:rsidR="00F70500" w:rsidRPr="00047284">
        <w:rPr>
          <w:rFonts w:ascii="BentonSans Light" w:hAnsi="BentonSans Light"/>
          <w:b/>
          <w:color w:val="000000" w:themeColor="text1"/>
        </w:rPr>
        <w:t>Operations</w:t>
      </w:r>
      <w:proofErr w:type="spellEnd"/>
      <w:proofErr w:type="gramEnd"/>
      <w:r w:rsidR="00F70500" w:rsidRPr="00047284">
        <w:rPr>
          <w:rFonts w:ascii="BentonSans Light" w:hAnsi="BentonSans Light"/>
          <w:b/>
          <w:color w:val="000000" w:themeColor="text1"/>
        </w:rPr>
        <w:t xml:space="preserve"> Committee</w:t>
      </w:r>
      <w:r w:rsidR="00F70500" w:rsidRPr="00047284">
        <w:rPr>
          <w:rFonts w:ascii="BentonSans Light" w:hAnsi="BentonSans Light"/>
          <w:color w:val="000000" w:themeColor="text1"/>
        </w:rPr>
        <w:t xml:space="preserve"> is the </w:t>
      </w:r>
      <w:proofErr w:type="gramStart"/>
      <w:r w:rsidR="00F70500" w:rsidRPr="00047284">
        <w:rPr>
          <w:rFonts w:ascii="BentonSans Light" w:hAnsi="BentonSans Light"/>
          <w:color w:val="000000" w:themeColor="text1"/>
        </w:rPr>
        <w:t>decision making</w:t>
      </w:r>
      <w:proofErr w:type="gramEnd"/>
      <w:r w:rsidR="00F70500" w:rsidRPr="00047284">
        <w:rPr>
          <w:rFonts w:ascii="BentonSans Light" w:hAnsi="BentonSans Light"/>
          <w:color w:val="000000" w:themeColor="text1"/>
        </w:rPr>
        <w:t xml:space="preserve"> forum for addressing day-to-day operational matters across all areas of the Firm and implementing decisions taken by the Management Committee. </w:t>
      </w:r>
      <w:r w:rsidRPr="00BE5481">
        <w:rPr>
          <w:rFonts w:ascii="BentonSans Light" w:hAnsi="BentonSans Light"/>
          <w:color w:val="000000" w:themeColor="text1"/>
        </w:rPr>
        <w:t xml:space="preserve">Operational Risk Committee oversees operational risk throughout the </w:t>
      </w:r>
      <w:r w:rsidR="00456D6E" w:rsidRPr="00BE5481">
        <w:rPr>
          <w:rFonts w:ascii="BentonSans Light" w:hAnsi="BentonSans Light"/>
          <w:color w:val="000000" w:themeColor="text1"/>
        </w:rPr>
        <w:t>firm and</w:t>
      </w:r>
      <w:r w:rsidRPr="00BE5481">
        <w:rPr>
          <w:rFonts w:ascii="BentonSans Light" w:hAnsi="BentonSans Light"/>
          <w:color w:val="000000" w:themeColor="text1"/>
        </w:rPr>
        <w:t xml:space="preserve"> brings specific risks to the attention of the Operations, Management a</w:t>
      </w:r>
      <w:r w:rsidR="000072BB" w:rsidRPr="00BE5481">
        <w:rPr>
          <w:rFonts w:ascii="BentonSans Light" w:hAnsi="BentonSans Light"/>
          <w:color w:val="000000" w:themeColor="text1"/>
        </w:rPr>
        <w:t>nd Risk Committees as necessary.</w:t>
      </w:r>
    </w:p>
    <w:p w14:paraId="5E777640" w14:textId="185B8ECC" w:rsidR="00862F70" w:rsidRPr="00BE5481" w:rsidRDefault="00862F70" w:rsidP="003F5766">
      <w:pPr>
        <w:widowControl/>
        <w:numPr>
          <w:ilvl w:val="0"/>
          <w:numId w:val="16"/>
        </w:numPr>
        <w:autoSpaceDE/>
        <w:autoSpaceDN/>
        <w:jc w:val="both"/>
        <w:rPr>
          <w:rFonts w:ascii="BentonSans Light" w:hAnsi="BentonSans Light"/>
          <w:color w:val="000000" w:themeColor="text1"/>
        </w:rPr>
      </w:pPr>
      <w:r w:rsidRPr="00BE5481">
        <w:rPr>
          <w:rFonts w:ascii="BentonSans Light" w:hAnsi="BentonSans Light"/>
          <w:color w:val="000000" w:themeColor="text1"/>
        </w:rPr>
        <w:t>Client Money &amp; Assets Committee oversees the firm’s internal controls and regulatory risks rela</w:t>
      </w:r>
      <w:r w:rsidR="000072BB" w:rsidRPr="00BE5481">
        <w:rPr>
          <w:rFonts w:ascii="BentonSans Light" w:hAnsi="BentonSans Light"/>
          <w:color w:val="000000" w:themeColor="text1"/>
        </w:rPr>
        <w:t>ting to client money and assets.</w:t>
      </w:r>
      <w:r w:rsidRPr="00BE5481">
        <w:rPr>
          <w:rFonts w:ascii="BentonSans Light" w:hAnsi="BentonSans Light"/>
          <w:color w:val="000000" w:themeColor="text1"/>
        </w:rPr>
        <w:t xml:space="preserve"> </w:t>
      </w:r>
    </w:p>
    <w:p w14:paraId="28005AEE" w14:textId="6C48E58C" w:rsidR="00862F70" w:rsidRPr="00BE5481" w:rsidRDefault="00862F70" w:rsidP="003F5766">
      <w:pPr>
        <w:widowControl/>
        <w:numPr>
          <w:ilvl w:val="0"/>
          <w:numId w:val="16"/>
        </w:numPr>
        <w:autoSpaceDE/>
        <w:autoSpaceDN/>
        <w:jc w:val="both"/>
        <w:rPr>
          <w:rFonts w:ascii="BentonSans Light" w:hAnsi="BentonSans Light"/>
          <w:color w:val="000000" w:themeColor="text1"/>
        </w:rPr>
      </w:pPr>
      <w:r w:rsidRPr="00BE5481">
        <w:rPr>
          <w:rFonts w:ascii="BentonSans Light" w:hAnsi="BentonSans Light"/>
          <w:color w:val="000000" w:themeColor="text1"/>
        </w:rPr>
        <w:t>Transaction Reporting Committee oversees the firm’s internal controls and regulatory risks re</w:t>
      </w:r>
      <w:r w:rsidR="000072BB" w:rsidRPr="00BE5481">
        <w:rPr>
          <w:rFonts w:ascii="BentonSans Light" w:hAnsi="BentonSans Light"/>
          <w:color w:val="000000" w:themeColor="text1"/>
        </w:rPr>
        <w:t>lating to transaction reporting.</w:t>
      </w:r>
    </w:p>
    <w:p w14:paraId="30AD2298" w14:textId="5C16B34E" w:rsidR="00862F70" w:rsidRPr="00BE5481" w:rsidRDefault="00862F70" w:rsidP="003F5766">
      <w:pPr>
        <w:widowControl/>
        <w:numPr>
          <w:ilvl w:val="0"/>
          <w:numId w:val="16"/>
        </w:numPr>
        <w:autoSpaceDE/>
        <w:autoSpaceDN/>
        <w:jc w:val="both"/>
        <w:rPr>
          <w:rFonts w:ascii="BentonSans Light" w:hAnsi="BentonSans Light"/>
          <w:color w:val="000000" w:themeColor="text1"/>
        </w:rPr>
      </w:pPr>
      <w:r w:rsidRPr="00BE5481">
        <w:rPr>
          <w:rFonts w:ascii="BentonSans Light" w:hAnsi="BentonSans Light"/>
          <w:color w:val="000000" w:themeColor="text1"/>
        </w:rPr>
        <w:t xml:space="preserve">Investment Funds Committee oversees </w:t>
      </w:r>
      <w:r w:rsidR="00456D6E">
        <w:rPr>
          <w:rFonts w:ascii="BentonSans Light" w:hAnsi="BentonSans Light"/>
          <w:color w:val="000000" w:themeColor="text1"/>
        </w:rPr>
        <w:t>YFS JM Finn</w:t>
      </w:r>
      <w:r w:rsidRPr="00BE5481">
        <w:rPr>
          <w:rFonts w:ascii="BentonSans Light" w:hAnsi="BentonSans Light"/>
          <w:color w:val="000000" w:themeColor="text1"/>
        </w:rPr>
        <w:t xml:space="preserve"> Investments. </w:t>
      </w:r>
    </w:p>
    <w:p w14:paraId="41354186" w14:textId="05084E41" w:rsidR="008443B3" w:rsidRPr="00BE5481" w:rsidRDefault="00862F70" w:rsidP="008443B3">
      <w:pPr>
        <w:widowControl/>
        <w:numPr>
          <w:ilvl w:val="0"/>
          <w:numId w:val="16"/>
        </w:numPr>
        <w:autoSpaceDE/>
        <w:autoSpaceDN/>
        <w:jc w:val="both"/>
        <w:rPr>
          <w:rFonts w:ascii="BentonSans Light" w:hAnsi="BentonSans Light"/>
          <w:color w:val="000000" w:themeColor="text1"/>
        </w:rPr>
      </w:pPr>
      <w:r w:rsidRPr="00BE5481">
        <w:rPr>
          <w:rFonts w:ascii="BentonSans Light" w:hAnsi="BentonSans Light"/>
          <w:color w:val="000000" w:themeColor="text1"/>
        </w:rPr>
        <w:t xml:space="preserve">Dealing Committee oversees trading activities and resolution of issues identified. </w:t>
      </w:r>
    </w:p>
    <w:p w14:paraId="0B584EB7" w14:textId="5DA8890F" w:rsidR="008443B3" w:rsidRDefault="008443B3" w:rsidP="008443B3">
      <w:pPr>
        <w:widowControl/>
        <w:numPr>
          <w:ilvl w:val="0"/>
          <w:numId w:val="16"/>
        </w:numPr>
        <w:autoSpaceDE/>
        <w:autoSpaceDN/>
        <w:jc w:val="both"/>
        <w:rPr>
          <w:rFonts w:ascii="BentonSans Light" w:hAnsi="BentonSans Light"/>
          <w:color w:val="000000" w:themeColor="text1"/>
        </w:rPr>
      </w:pPr>
      <w:r w:rsidRPr="00BE5481">
        <w:rPr>
          <w:rFonts w:ascii="BentonSans Light" w:hAnsi="BentonSans Light"/>
          <w:color w:val="000000" w:themeColor="text1"/>
        </w:rPr>
        <w:t xml:space="preserve">Products and Services Committee </w:t>
      </w:r>
      <w:proofErr w:type="gramStart"/>
      <w:r w:rsidR="00383AC0" w:rsidRPr="00BE5481">
        <w:rPr>
          <w:rFonts w:ascii="BentonSans Light" w:hAnsi="BentonSans Light"/>
          <w:color w:val="000000" w:themeColor="text1"/>
        </w:rPr>
        <w:t>supports</w:t>
      </w:r>
      <w:proofErr w:type="gramEnd"/>
      <w:r w:rsidR="00383AC0" w:rsidRPr="00BE5481">
        <w:rPr>
          <w:rFonts w:ascii="BentonSans Light" w:hAnsi="BentonSans Light"/>
          <w:color w:val="000000" w:themeColor="text1"/>
        </w:rPr>
        <w:t xml:space="preserve"> the approval, review and closure of the Firm’s products and services. </w:t>
      </w:r>
    </w:p>
    <w:p w14:paraId="00060288" w14:textId="072F445C" w:rsidR="00456D6E" w:rsidRDefault="00456D6E" w:rsidP="008443B3">
      <w:pPr>
        <w:widowControl/>
        <w:numPr>
          <w:ilvl w:val="0"/>
          <w:numId w:val="16"/>
        </w:numPr>
        <w:autoSpaceDE/>
        <w:autoSpaceDN/>
        <w:jc w:val="both"/>
        <w:rPr>
          <w:rFonts w:ascii="BentonSans Light" w:hAnsi="BentonSans Light"/>
          <w:color w:val="000000" w:themeColor="text1"/>
        </w:rPr>
      </w:pPr>
      <w:r>
        <w:rPr>
          <w:rFonts w:ascii="BentonSans Light" w:hAnsi="BentonSans Light"/>
          <w:color w:val="000000" w:themeColor="text1"/>
        </w:rPr>
        <w:t xml:space="preserve">Sustainability Committee which drives sustainability initiatives across the firm and reviews sustainability disclosures. </w:t>
      </w:r>
    </w:p>
    <w:p w14:paraId="160C0DEE" w14:textId="2F1AE8FD" w:rsidR="00862F70" w:rsidRPr="00BE5481" w:rsidRDefault="00862F70" w:rsidP="003F5766">
      <w:pPr>
        <w:jc w:val="both"/>
        <w:rPr>
          <w:rFonts w:ascii="BentonSans Light" w:hAnsi="BentonSans Light"/>
          <w:color w:val="000000" w:themeColor="text1"/>
        </w:rPr>
      </w:pPr>
    </w:p>
    <w:p w14:paraId="291084C4" w14:textId="54BE0124" w:rsidR="003766D0" w:rsidRPr="00BE5481" w:rsidRDefault="003766D0" w:rsidP="003F5766">
      <w:pPr>
        <w:jc w:val="both"/>
        <w:rPr>
          <w:rFonts w:ascii="BentonSans Light" w:hAnsi="BentonSans Light"/>
          <w:i/>
          <w:color w:val="000000" w:themeColor="text1"/>
        </w:rPr>
      </w:pPr>
      <w:r w:rsidRPr="00E4320C">
        <w:rPr>
          <w:rFonts w:ascii="BentonSans Light" w:hAnsi="BentonSans Light"/>
          <w:i/>
          <w:color w:val="000000" w:themeColor="text1"/>
        </w:rPr>
        <w:t>Directorships</w:t>
      </w:r>
    </w:p>
    <w:p w14:paraId="3FD212A1" w14:textId="6DE99944" w:rsidR="003766D0" w:rsidRPr="00BE5481" w:rsidRDefault="00D8108D" w:rsidP="003F5766">
      <w:pPr>
        <w:jc w:val="both"/>
        <w:rPr>
          <w:rFonts w:ascii="BentonSans Light" w:hAnsi="BentonSans Light"/>
          <w:color w:val="000000" w:themeColor="text1"/>
        </w:rPr>
      </w:pPr>
      <w:r>
        <w:rPr>
          <w:rFonts w:ascii="BentonSans Light" w:hAnsi="BentonSans Light"/>
          <w:color w:val="000000" w:themeColor="text1"/>
        </w:rPr>
        <w:t>Four</w:t>
      </w:r>
      <w:r w:rsidRPr="00BE5481">
        <w:rPr>
          <w:rFonts w:ascii="BentonSans Light" w:hAnsi="BentonSans Light"/>
          <w:color w:val="000000" w:themeColor="text1"/>
        </w:rPr>
        <w:t xml:space="preserve"> </w:t>
      </w:r>
      <w:r w:rsidR="004526D5" w:rsidRPr="00BE5481">
        <w:rPr>
          <w:rFonts w:ascii="BentonSans Light" w:hAnsi="BentonSans Light"/>
          <w:color w:val="000000" w:themeColor="text1"/>
        </w:rPr>
        <w:t>member</w:t>
      </w:r>
      <w:r>
        <w:rPr>
          <w:rFonts w:ascii="BentonSans Light" w:hAnsi="BentonSans Light"/>
          <w:color w:val="000000" w:themeColor="text1"/>
        </w:rPr>
        <w:t>s</w:t>
      </w:r>
      <w:r w:rsidR="003766D0" w:rsidRPr="00BE5481">
        <w:rPr>
          <w:rFonts w:ascii="BentonSans Light" w:hAnsi="BentonSans Light"/>
          <w:color w:val="000000" w:themeColor="text1"/>
        </w:rPr>
        <w:t xml:space="preserve"> of the Firm’s board of directors </w:t>
      </w:r>
      <w:proofErr w:type="gramStart"/>
      <w:r w:rsidR="003766D0" w:rsidRPr="00BE5481">
        <w:rPr>
          <w:rFonts w:ascii="BentonSans Light" w:hAnsi="BentonSans Light"/>
          <w:color w:val="000000" w:themeColor="text1"/>
        </w:rPr>
        <w:t>hold</w:t>
      </w:r>
      <w:r>
        <w:rPr>
          <w:rFonts w:ascii="BentonSans Light" w:hAnsi="BentonSans Light"/>
          <w:color w:val="000000" w:themeColor="text1"/>
        </w:rPr>
        <w:t>s</w:t>
      </w:r>
      <w:proofErr w:type="gramEnd"/>
      <w:r w:rsidR="003766D0" w:rsidRPr="00BE5481">
        <w:rPr>
          <w:rFonts w:ascii="BentonSans Light" w:hAnsi="BentonSans Light"/>
          <w:color w:val="000000" w:themeColor="text1"/>
        </w:rPr>
        <w:t xml:space="preserve"> </w:t>
      </w:r>
      <w:r w:rsidR="006B40A9" w:rsidRPr="00BE5481">
        <w:rPr>
          <w:rFonts w:ascii="BentonSans Light" w:hAnsi="BentonSans Light"/>
          <w:color w:val="000000" w:themeColor="text1"/>
        </w:rPr>
        <w:t xml:space="preserve">commercial </w:t>
      </w:r>
      <w:r w:rsidR="003766D0" w:rsidRPr="00BE5481">
        <w:rPr>
          <w:rFonts w:ascii="BentonSans Light" w:hAnsi="BentonSans Light"/>
          <w:color w:val="000000" w:themeColor="text1"/>
        </w:rPr>
        <w:t>directorships outside of the Group:</w:t>
      </w:r>
    </w:p>
    <w:p w14:paraId="796CD5BD" w14:textId="12B09DE8" w:rsidR="003766D0" w:rsidRPr="00BE5481" w:rsidRDefault="003766D0" w:rsidP="003F5766">
      <w:pPr>
        <w:jc w:val="both"/>
        <w:rPr>
          <w:rFonts w:ascii="BentonSans Light" w:hAnsi="BentonSans Light"/>
          <w:color w:val="000000" w:themeColor="text1"/>
        </w:rPr>
      </w:pPr>
    </w:p>
    <w:tbl>
      <w:tblPr>
        <w:tblStyle w:val="TableGrid"/>
        <w:tblW w:w="0" w:type="auto"/>
        <w:tblLook w:val="04A0" w:firstRow="1" w:lastRow="0" w:firstColumn="1" w:lastColumn="0" w:noHBand="0" w:noVBand="1"/>
      </w:tblPr>
      <w:tblGrid>
        <w:gridCol w:w="3140"/>
        <w:gridCol w:w="3140"/>
        <w:gridCol w:w="3140"/>
      </w:tblGrid>
      <w:tr w:rsidR="00BE5481" w:rsidRPr="00BE5481" w14:paraId="14A3F466" w14:textId="77777777" w:rsidTr="0096260B">
        <w:tc>
          <w:tcPr>
            <w:tcW w:w="3140" w:type="dxa"/>
          </w:tcPr>
          <w:p w14:paraId="3AB8D959" w14:textId="53370716" w:rsidR="003766D0" w:rsidRPr="00BE5481" w:rsidRDefault="003766D0" w:rsidP="003F5766">
            <w:pPr>
              <w:jc w:val="both"/>
              <w:rPr>
                <w:rFonts w:ascii="BentonSans Light" w:hAnsi="BentonSans Light"/>
                <w:b/>
                <w:color w:val="000000" w:themeColor="text1"/>
              </w:rPr>
            </w:pPr>
            <w:r w:rsidRPr="00BE5481">
              <w:rPr>
                <w:rFonts w:ascii="BentonSans Light" w:hAnsi="BentonSans Light"/>
                <w:b/>
                <w:color w:val="000000" w:themeColor="text1"/>
              </w:rPr>
              <w:t>Director</w:t>
            </w:r>
          </w:p>
        </w:tc>
        <w:tc>
          <w:tcPr>
            <w:tcW w:w="3140" w:type="dxa"/>
          </w:tcPr>
          <w:p w14:paraId="6076F61C" w14:textId="48B8956C" w:rsidR="003766D0" w:rsidRPr="00BE5481" w:rsidRDefault="003766D0" w:rsidP="003F5766">
            <w:pPr>
              <w:jc w:val="both"/>
              <w:rPr>
                <w:rFonts w:ascii="BentonSans Light" w:hAnsi="BentonSans Light"/>
                <w:b/>
                <w:color w:val="000000" w:themeColor="text1"/>
              </w:rPr>
            </w:pPr>
            <w:r w:rsidRPr="00BE5481">
              <w:rPr>
                <w:rFonts w:ascii="BentonSans Light" w:hAnsi="BentonSans Light"/>
                <w:b/>
                <w:color w:val="000000" w:themeColor="text1"/>
              </w:rPr>
              <w:t>Role</w:t>
            </w:r>
          </w:p>
        </w:tc>
        <w:tc>
          <w:tcPr>
            <w:tcW w:w="3140" w:type="dxa"/>
          </w:tcPr>
          <w:p w14:paraId="1E632FEF" w14:textId="77777777" w:rsidR="00491154" w:rsidRPr="00BE5481" w:rsidRDefault="003766D0" w:rsidP="003F5766">
            <w:pPr>
              <w:jc w:val="both"/>
              <w:rPr>
                <w:rFonts w:ascii="BentonSans Light" w:hAnsi="BentonSans Light"/>
                <w:b/>
                <w:color w:val="000000" w:themeColor="text1"/>
              </w:rPr>
            </w:pPr>
            <w:r w:rsidRPr="00BE5481">
              <w:rPr>
                <w:rFonts w:ascii="BentonSans Light" w:hAnsi="BentonSans Light"/>
                <w:b/>
                <w:color w:val="000000" w:themeColor="text1"/>
              </w:rPr>
              <w:t xml:space="preserve">Number of </w:t>
            </w:r>
            <w:proofErr w:type="gramStart"/>
            <w:r w:rsidRPr="00BE5481">
              <w:rPr>
                <w:rFonts w:ascii="BentonSans Light" w:hAnsi="BentonSans Light"/>
                <w:b/>
                <w:color w:val="000000" w:themeColor="text1"/>
              </w:rPr>
              <w:t>other</w:t>
            </w:r>
            <w:proofErr w:type="gramEnd"/>
            <w:r w:rsidRPr="00BE5481">
              <w:rPr>
                <w:rFonts w:ascii="BentonSans Light" w:hAnsi="BentonSans Light"/>
                <w:b/>
                <w:color w:val="000000" w:themeColor="text1"/>
              </w:rPr>
              <w:t xml:space="preserve"> </w:t>
            </w:r>
          </w:p>
          <w:p w14:paraId="4ECC74A6" w14:textId="0E4F9711" w:rsidR="003766D0" w:rsidRPr="00BE5481" w:rsidRDefault="003766D0" w:rsidP="003F5766">
            <w:pPr>
              <w:jc w:val="both"/>
              <w:rPr>
                <w:rFonts w:ascii="BentonSans Light" w:hAnsi="BentonSans Light"/>
                <w:b/>
                <w:color w:val="000000" w:themeColor="text1"/>
              </w:rPr>
            </w:pPr>
            <w:r w:rsidRPr="00BE5481">
              <w:rPr>
                <w:rFonts w:ascii="BentonSans Light" w:hAnsi="BentonSans Light"/>
                <w:b/>
                <w:color w:val="000000" w:themeColor="text1"/>
              </w:rPr>
              <w:t>Non-Executive directorships</w:t>
            </w:r>
          </w:p>
        </w:tc>
      </w:tr>
      <w:tr w:rsidR="00BE5481" w:rsidRPr="00BE5481" w14:paraId="683D2A50" w14:textId="77777777" w:rsidTr="0096260B">
        <w:tc>
          <w:tcPr>
            <w:tcW w:w="3140" w:type="dxa"/>
          </w:tcPr>
          <w:p w14:paraId="70E3BCB3" w14:textId="35A9AF0E" w:rsidR="003766D0" w:rsidRPr="00BE5481" w:rsidRDefault="00456D6E" w:rsidP="003F5766">
            <w:pPr>
              <w:jc w:val="both"/>
              <w:rPr>
                <w:rFonts w:ascii="BentonSans Light" w:hAnsi="BentonSans Light"/>
                <w:color w:val="000000" w:themeColor="text1"/>
              </w:rPr>
            </w:pPr>
            <w:r>
              <w:rPr>
                <w:rFonts w:ascii="BentonSans Light" w:hAnsi="BentonSans Light"/>
                <w:color w:val="000000" w:themeColor="text1"/>
              </w:rPr>
              <w:t>L Bertrand</w:t>
            </w:r>
          </w:p>
        </w:tc>
        <w:tc>
          <w:tcPr>
            <w:tcW w:w="3140" w:type="dxa"/>
          </w:tcPr>
          <w:p w14:paraId="6BCB2273" w14:textId="34CB7C0C" w:rsidR="003766D0" w:rsidRPr="00BE5481" w:rsidRDefault="003766D0" w:rsidP="003F5766">
            <w:pPr>
              <w:jc w:val="both"/>
              <w:rPr>
                <w:rFonts w:ascii="BentonSans Light" w:hAnsi="BentonSans Light"/>
                <w:color w:val="000000" w:themeColor="text1"/>
              </w:rPr>
            </w:pPr>
            <w:r w:rsidRPr="00BE5481">
              <w:rPr>
                <w:rFonts w:ascii="BentonSans Light" w:hAnsi="BentonSans Light"/>
                <w:color w:val="000000" w:themeColor="text1"/>
              </w:rPr>
              <w:t>Chair</w:t>
            </w:r>
          </w:p>
        </w:tc>
        <w:tc>
          <w:tcPr>
            <w:tcW w:w="3140" w:type="dxa"/>
          </w:tcPr>
          <w:p w14:paraId="6AF586B1" w14:textId="1E579A69" w:rsidR="003766D0" w:rsidRPr="00BE5481" w:rsidRDefault="0066330E" w:rsidP="00153002">
            <w:pPr>
              <w:jc w:val="center"/>
              <w:rPr>
                <w:rFonts w:ascii="BentonSans Light" w:hAnsi="BentonSans Light"/>
                <w:color w:val="000000" w:themeColor="text1"/>
              </w:rPr>
            </w:pPr>
            <w:r>
              <w:rPr>
                <w:rFonts w:ascii="BentonSans Light" w:hAnsi="BentonSans Light"/>
                <w:color w:val="000000" w:themeColor="text1"/>
              </w:rPr>
              <w:t xml:space="preserve"> 1</w:t>
            </w:r>
            <w:r w:rsidR="00BC6593">
              <w:rPr>
                <w:rFonts w:ascii="BentonSans Light" w:hAnsi="BentonSans Light"/>
                <w:color w:val="000000" w:themeColor="text1"/>
              </w:rPr>
              <w:t>0</w:t>
            </w:r>
          </w:p>
        </w:tc>
      </w:tr>
      <w:tr w:rsidR="00BE5481" w:rsidRPr="00BE5481" w14:paraId="40E5F91C" w14:textId="77777777" w:rsidTr="0096260B">
        <w:tc>
          <w:tcPr>
            <w:tcW w:w="3140" w:type="dxa"/>
          </w:tcPr>
          <w:p w14:paraId="0D8D1C34" w14:textId="552D2888" w:rsidR="003766D0" w:rsidRPr="00BE5481" w:rsidRDefault="003766D0" w:rsidP="003F5766">
            <w:pPr>
              <w:jc w:val="both"/>
              <w:rPr>
                <w:rFonts w:ascii="BentonSans Light" w:hAnsi="BentonSans Light"/>
                <w:color w:val="000000" w:themeColor="text1"/>
              </w:rPr>
            </w:pPr>
            <w:r w:rsidRPr="00BE5481">
              <w:rPr>
                <w:rFonts w:ascii="BentonSans Light" w:hAnsi="BentonSans Light"/>
                <w:color w:val="000000" w:themeColor="text1"/>
              </w:rPr>
              <w:t>H Bedford</w:t>
            </w:r>
          </w:p>
        </w:tc>
        <w:tc>
          <w:tcPr>
            <w:tcW w:w="3140" w:type="dxa"/>
          </w:tcPr>
          <w:p w14:paraId="797FA1E5" w14:textId="587FEC0B" w:rsidR="003766D0" w:rsidRPr="00BE5481" w:rsidRDefault="003766D0" w:rsidP="003F5766">
            <w:pPr>
              <w:jc w:val="both"/>
              <w:rPr>
                <w:rFonts w:ascii="BentonSans Light" w:hAnsi="BentonSans Light"/>
                <w:color w:val="000000" w:themeColor="text1"/>
              </w:rPr>
            </w:pPr>
            <w:r w:rsidRPr="00BE5481">
              <w:rPr>
                <w:rFonts w:ascii="BentonSans Light" w:hAnsi="BentonSans Light"/>
                <w:color w:val="000000" w:themeColor="text1"/>
              </w:rPr>
              <w:t>Chief Executive Officer</w:t>
            </w:r>
          </w:p>
        </w:tc>
        <w:tc>
          <w:tcPr>
            <w:tcW w:w="3140" w:type="dxa"/>
          </w:tcPr>
          <w:p w14:paraId="3072D86F" w14:textId="04F32306" w:rsidR="003766D0" w:rsidRPr="00BE5481" w:rsidRDefault="003766D0" w:rsidP="00153002">
            <w:pPr>
              <w:jc w:val="center"/>
              <w:rPr>
                <w:rFonts w:ascii="BentonSans Light" w:hAnsi="BentonSans Light"/>
                <w:color w:val="000000" w:themeColor="text1"/>
              </w:rPr>
            </w:pPr>
            <w:r w:rsidRPr="00BE5481">
              <w:rPr>
                <w:rFonts w:ascii="BentonSans Light" w:hAnsi="BentonSans Light"/>
                <w:color w:val="000000" w:themeColor="text1"/>
              </w:rPr>
              <w:t>0</w:t>
            </w:r>
          </w:p>
        </w:tc>
      </w:tr>
      <w:tr w:rsidR="00BE5481" w:rsidRPr="00BE5481" w14:paraId="6105117D" w14:textId="77777777" w:rsidTr="0096260B">
        <w:tc>
          <w:tcPr>
            <w:tcW w:w="3140" w:type="dxa"/>
          </w:tcPr>
          <w:p w14:paraId="51927865" w14:textId="4F5A24A9" w:rsidR="003766D0" w:rsidRPr="00BE5481" w:rsidRDefault="003766D0" w:rsidP="003F5766">
            <w:pPr>
              <w:jc w:val="both"/>
              <w:rPr>
                <w:rFonts w:ascii="BentonSans Light" w:hAnsi="BentonSans Light"/>
                <w:color w:val="000000" w:themeColor="text1"/>
              </w:rPr>
            </w:pPr>
            <w:r w:rsidRPr="00BE5481">
              <w:rPr>
                <w:rFonts w:ascii="BentonSans Light" w:hAnsi="BentonSans Light"/>
                <w:color w:val="000000" w:themeColor="text1"/>
              </w:rPr>
              <w:t>D May</w:t>
            </w:r>
          </w:p>
        </w:tc>
        <w:tc>
          <w:tcPr>
            <w:tcW w:w="3140" w:type="dxa"/>
          </w:tcPr>
          <w:p w14:paraId="7B2190A2" w14:textId="5A601418" w:rsidR="003766D0" w:rsidRPr="00BE5481" w:rsidRDefault="003766D0" w:rsidP="003F5766">
            <w:pPr>
              <w:jc w:val="both"/>
              <w:rPr>
                <w:rFonts w:ascii="BentonSans Light" w:hAnsi="BentonSans Light"/>
                <w:color w:val="000000" w:themeColor="text1"/>
              </w:rPr>
            </w:pPr>
            <w:r w:rsidRPr="00BE5481">
              <w:rPr>
                <w:rFonts w:ascii="BentonSans Light" w:hAnsi="BentonSans Light"/>
                <w:color w:val="000000" w:themeColor="text1"/>
              </w:rPr>
              <w:t>Chief Finance Officer</w:t>
            </w:r>
          </w:p>
        </w:tc>
        <w:tc>
          <w:tcPr>
            <w:tcW w:w="3140" w:type="dxa"/>
          </w:tcPr>
          <w:p w14:paraId="51B67DCD" w14:textId="0B4336AA" w:rsidR="003766D0" w:rsidRPr="00BE5481" w:rsidRDefault="003766D0" w:rsidP="00153002">
            <w:pPr>
              <w:jc w:val="center"/>
              <w:rPr>
                <w:rFonts w:ascii="BentonSans Light" w:hAnsi="BentonSans Light"/>
                <w:color w:val="000000" w:themeColor="text1"/>
              </w:rPr>
            </w:pPr>
            <w:r w:rsidRPr="00BE5481">
              <w:rPr>
                <w:rFonts w:ascii="BentonSans Light" w:hAnsi="BentonSans Light"/>
                <w:color w:val="000000" w:themeColor="text1"/>
              </w:rPr>
              <w:t>0</w:t>
            </w:r>
          </w:p>
        </w:tc>
      </w:tr>
      <w:tr w:rsidR="00BE5481" w:rsidRPr="00BE5481" w14:paraId="03394B64" w14:textId="77777777" w:rsidTr="0096260B">
        <w:tc>
          <w:tcPr>
            <w:tcW w:w="3140" w:type="dxa"/>
          </w:tcPr>
          <w:p w14:paraId="1158F777" w14:textId="45D8B66E" w:rsidR="003766D0" w:rsidRPr="00BE5481" w:rsidRDefault="003766D0" w:rsidP="003F5766">
            <w:pPr>
              <w:jc w:val="both"/>
              <w:rPr>
                <w:rFonts w:ascii="BentonSans Light" w:hAnsi="BentonSans Light"/>
                <w:color w:val="000000" w:themeColor="text1"/>
              </w:rPr>
            </w:pPr>
            <w:r w:rsidRPr="00BE5481">
              <w:rPr>
                <w:rFonts w:ascii="BentonSans Light" w:hAnsi="BentonSans Light"/>
                <w:color w:val="000000" w:themeColor="text1"/>
              </w:rPr>
              <w:t xml:space="preserve">M </w:t>
            </w:r>
            <w:proofErr w:type="spellStart"/>
            <w:r w:rsidRPr="00BE5481">
              <w:rPr>
                <w:rFonts w:ascii="BentonSans Light" w:hAnsi="BentonSans Light"/>
                <w:color w:val="000000" w:themeColor="text1"/>
              </w:rPr>
              <w:t>Buysschaert</w:t>
            </w:r>
            <w:proofErr w:type="spellEnd"/>
          </w:p>
        </w:tc>
        <w:tc>
          <w:tcPr>
            <w:tcW w:w="3140" w:type="dxa"/>
          </w:tcPr>
          <w:p w14:paraId="1D1A3878" w14:textId="0A7425DA" w:rsidR="003766D0" w:rsidRPr="00BE5481" w:rsidRDefault="003766D0" w:rsidP="003F5766">
            <w:pPr>
              <w:jc w:val="both"/>
              <w:rPr>
                <w:rFonts w:ascii="BentonSans Light" w:hAnsi="BentonSans Light"/>
                <w:color w:val="000000" w:themeColor="text1"/>
              </w:rPr>
            </w:pPr>
            <w:r w:rsidRPr="00BE5481">
              <w:rPr>
                <w:rFonts w:ascii="BentonSans Light" w:hAnsi="BentonSans Light"/>
                <w:color w:val="000000" w:themeColor="text1"/>
              </w:rPr>
              <w:t>Non-Executive Director</w:t>
            </w:r>
          </w:p>
        </w:tc>
        <w:tc>
          <w:tcPr>
            <w:tcW w:w="3140" w:type="dxa"/>
          </w:tcPr>
          <w:p w14:paraId="11F51BD4" w14:textId="5F516F90" w:rsidR="003766D0" w:rsidRPr="00BE5481" w:rsidRDefault="006B40A9" w:rsidP="00153002">
            <w:pPr>
              <w:jc w:val="center"/>
              <w:rPr>
                <w:rFonts w:ascii="BentonSans Light" w:hAnsi="BentonSans Light"/>
                <w:color w:val="000000" w:themeColor="text1"/>
              </w:rPr>
            </w:pPr>
            <w:r w:rsidRPr="00BE5481">
              <w:rPr>
                <w:rFonts w:ascii="BentonSans Light" w:hAnsi="BentonSans Light"/>
                <w:color w:val="000000" w:themeColor="text1"/>
              </w:rPr>
              <w:t>0</w:t>
            </w:r>
          </w:p>
        </w:tc>
      </w:tr>
      <w:tr w:rsidR="00BE5481" w:rsidRPr="00BE5481" w14:paraId="42C95C50" w14:textId="77777777" w:rsidTr="0096260B">
        <w:tc>
          <w:tcPr>
            <w:tcW w:w="3140" w:type="dxa"/>
          </w:tcPr>
          <w:p w14:paraId="2F03F1C6" w14:textId="14EC257F" w:rsidR="003766D0" w:rsidRPr="00BE5481" w:rsidRDefault="003766D0" w:rsidP="003F5766">
            <w:pPr>
              <w:jc w:val="both"/>
              <w:rPr>
                <w:rFonts w:ascii="BentonSans Light" w:hAnsi="BentonSans Light"/>
                <w:color w:val="000000" w:themeColor="text1"/>
              </w:rPr>
            </w:pPr>
            <w:r w:rsidRPr="00BE5481">
              <w:rPr>
                <w:rFonts w:ascii="BentonSans Light" w:hAnsi="BentonSans Light"/>
                <w:color w:val="000000" w:themeColor="text1"/>
              </w:rPr>
              <w:t>E Lechien</w:t>
            </w:r>
          </w:p>
        </w:tc>
        <w:tc>
          <w:tcPr>
            <w:tcW w:w="3140" w:type="dxa"/>
          </w:tcPr>
          <w:p w14:paraId="455F0D73" w14:textId="746C5598" w:rsidR="003766D0" w:rsidRPr="00BE5481" w:rsidRDefault="003766D0" w:rsidP="003F5766">
            <w:pPr>
              <w:jc w:val="both"/>
              <w:rPr>
                <w:rFonts w:ascii="BentonSans Light" w:hAnsi="BentonSans Light"/>
                <w:color w:val="000000" w:themeColor="text1"/>
              </w:rPr>
            </w:pPr>
            <w:r w:rsidRPr="00BE5481">
              <w:rPr>
                <w:rFonts w:ascii="BentonSans Light" w:hAnsi="BentonSans Light"/>
                <w:color w:val="000000" w:themeColor="text1"/>
              </w:rPr>
              <w:t>Non-Executive Director</w:t>
            </w:r>
          </w:p>
        </w:tc>
        <w:tc>
          <w:tcPr>
            <w:tcW w:w="3140" w:type="dxa"/>
          </w:tcPr>
          <w:p w14:paraId="6A93CA6B" w14:textId="24DF9680" w:rsidR="003766D0" w:rsidRPr="00BE5481" w:rsidRDefault="006B40A9" w:rsidP="00153002">
            <w:pPr>
              <w:jc w:val="center"/>
              <w:rPr>
                <w:rFonts w:ascii="BentonSans Light" w:hAnsi="BentonSans Light"/>
                <w:color w:val="000000" w:themeColor="text1"/>
              </w:rPr>
            </w:pPr>
            <w:r w:rsidRPr="00BE5481">
              <w:rPr>
                <w:rFonts w:ascii="BentonSans Light" w:hAnsi="BentonSans Light"/>
                <w:color w:val="000000" w:themeColor="text1"/>
              </w:rPr>
              <w:t>0</w:t>
            </w:r>
          </w:p>
        </w:tc>
      </w:tr>
      <w:tr w:rsidR="00BE5481" w:rsidRPr="00BE5481" w14:paraId="075E4675" w14:textId="77777777" w:rsidTr="0096260B">
        <w:tc>
          <w:tcPr>
            <w:tcW w:w="3140" w:type="dxa"/>
          </w:tcPr>
          <w:p w14:paraId="66BEC79A" w14:textId="0BC4EB46" w:rsidR="00893DCE" w:rsidRPr="00BE5481" w:rsidRDefault="00893DCE" w:rsidP="003F5766">
            <w:pPr>
              <w:jc w:val="both"/>
              <w:rPr>
                <w:rFonts w:ascii="BentonSans Light" w:hAnsi="BentonSans Light"/>
                <w:color w:val="000000" w:themeColor="text1"/>
              </w:rPr>
            </w:pPr>
            <w:r w:rsidRPr="00BE5481">
              <w:rPr>
                <w:rFonts w:ascii="BentonSans Light" w:hAnsi="BentonSans Light"/>
                <w:color w:val="000000" w:themeColor="text1"/>
              </w:rPr>
              <w:t>V Camerlynck</w:t>
            </w:r>
          </w:p>
        </w:tc>
        <w:tc>
          <w:tcPr>
            <w:tcW w:w="3140" w:type="dxa"/>
          </w:tcPr>
          <w:p w14:paraId="3FFC4F90" w14:textId="5AFA235C" w:rsidR="00893DCE" w:rsidRPr="00BE5481" w:rsidRDefault="00893DCE" w:rsidP="003F5766">
            <w:pPr>
              <w:jc w:val="both"/>
              <w:rPr>
                <w:rFonts w:ascii="BentonSans Light" w:hAnsi="BentonSans Light"/>
                <w:color w:val="000000" w:themeColor="text1"/>
              </w:rPr>
            </w:pPr>
            <w:r w:rsidRPr="00BE5481">
              <w:rPr>
                <w:rFonts w:ascii="BentonSans Light" w:hAnsi="BentonSans Light"/>
                <w:color w:val="000000" w:themeColor="text1"/>
              </w:rPr>
              <w:t>Non-Executive Director</w:t>
            </w:r>
          </w:p>
        </w:tc>
        <w:tc>
          <w:tcPr>
            <w:tcW w:w="3140" w:type="dxa"/>
          </w:tcPr>
          <w:p w14:paraId="4D852160" w14:textId="21CB7002" w:rsidR="00893DCE" w:rsidRPr="00BE5481" w:rsidRDefault="0066330E" w:rsidP="00153002">
            <w:pPr>
              <w:jc w:val="center"/>
              <w:rPr>
                <w:rFonts w:ascii="BentonSans Light" w:hAnsi="BentonSans Light"/>
                <w:color w:val="000000" w:themeColor="text1"/>
              </w:rPr>
            </w:pPr>
            <w:r>
              <w:rPr>
                <w:rFonts w:ascii="BentonSans Light" w:hAnsi="BentonSans Light"/>
                <w:color w:val="000000" w:themeColor="text1"/>
              </w:rPr>
              <w:t xml:space="preserve"> 1</w:t>
            </w:r>
          </w:p>
        </w:tc>
      </w:tr>
      <w:tr w:rsidR="00BE5481" w:rsidRPr="00BE5481" w14:paraId="705BFF11" w14:textId="77777777" w:rsidTr="0096260B">
        <w:tc>
          <w:tcPr>
            <w:tcW w:w="3140" w:type="dxa"/>
          </w:tcPr>
          <w:p w14:paraId="22608B73" w14:textId="43DF807B" w:rsidR="00893DCE" w:rsidRPr="00BE5481" w:rsidRDefault="00893DCE" w:rsidP="003F5766">
            <w:pPr>
              <w:jc w:val="both"/>
              <w:rPr>
                <w:rFonts w:ascii="BentonSans Light" w:hAnsi="BentonSans Light"/>
                <w:color w:val="000000" w:themeColor="text1"/>
              </w:rPr>
            </w:pPr>
            <w:r w:rsidRPr="00BE5481">
              <w:rPr>
                <w:rFonts w:ascii="BentonSans Light" w:hAnsi="BentonSans Light"/>
                <w:color w:val="000000" w:themeColor="text1"/>
              </w:rPr>
              <w:t>C Maters</w:t>
            </w:r>
          </w:p>
        </w:tc>
        <w:tc>
          <w:tcPr>
            <w:tcW w:w="3140" w:type="dxa"/>
          </w:tcPr>
          <w:p w14:paraId="6CD2816F" w14:textId="31E5014F" w:rsidR="00893DCE" w:rsidRPr="00BE5481" w:rsidRDefault="00893DCE" w:rsidP="003F5766">
            <w:pPr>
              <w:jc w:val="both"/>
              <w:rPr>
                <w:rFonts w:ascii="BentonSans Light" w:hAnsi="BentonSans Light"/>
                <w:color w:val="000000" w:themeColor="text1"/>
              </w:rPr>
            </w:pPr>
            <w:r w:rsidRPr="00BE5481">
              <w:rPr>
                <w:rFonts w:ascii="BentonSans Light" w:hAnsi="BentonSans Light"/>
                <w:color w:val="000000" w:themeColor="text1"/>
              </w:rPr>
              <w:t>Non-Executive Director</w:t>
            </w:r>
          </w:p>
        </w:tc>
        <w:tc>
          <w:tcPr>
            <w:tcW w:w="3140" w:type="dxa"/>
          </w:tcPr>
          <w:p w14:paraId="62BC642D" w14:textId="1494C99B" w:rsidR="00893DCE" w:rsidRPr="00BE5481" w:rsidRDefault="0066330E" w:rsidP="00153002">
            <w:pPr>
              <w:jc w:val="center"/>
              <w:rPr>
                <w:rFonts w:ascii="BentonSans Light" w:hAnsi="BentonSans Light"/>
                <w:color w:val="000000" w:themeColor="text1"/>
              </w:rPr>
            </w:pPr>
            <w:r>
              <w:rPr>
                <w:rFonts w:ascii="BentonSans Light" w:hAnsi="BentonSans Light"/>
                <w:color w:val="000000" w:themeColor="text1"/>
              </w:rPr>
              <w:t xml:space="preserve"> 1</w:t>
            </w:r>
          </w:p>
        </w:tc>
      </w:tr>
      <w:tr w:rsidR="00893DCE" w:rsidRPr="00BE5481" w14:paraId="001BA307" w14:textId="77777777" w:rsidTr="0096260B">
        <w:tc>
          <w:tcPr>
            <w:tcW w:w="3140" w:type="dxa"/>
          </w:tcPr>
          <w:p w14:paraId="03414520" w14:textId="5F911785" w:rsidR="00893DCE" w:rsidRPr="00BE5481" w:rsidRDefault="00893DCE" w:rsidP="003F5766">
            <w:pPr>
              <w:jc w:val="both"/>
              <w:rPr>
                <w:rFonts w:ascii="BentonSans Light" w:hAnsi="BentonSans Light"/>
                <w:color w:val="000000" w:themeColor="text1"/>
              </w:rPr>
            </w:pPr>
            <w:r w:rsidRPr="00BE5481">
              <w:rPr>
                <w:rFonts w:ascii="BentonSans Light" w:hAnsi="BentonSans Light"/>
                <w:color w:val="000000" w:themeColor="text1"/>
              </w:rPr>
              <w:t>L Hall</w:t>
            </w:r>
          </w:p>
        </w:tc>
        <w:tc>
          <w:tcPr>
            <w:tcW w:w="3140" w:type="dxa"/>
          </w:tcPr>
          <w:p w14:paraId="7A058E39" w14:textId="1292940F" w:rsidR="00893DCE" w:rsidRPr="00BE5481" w:rsidRDefault="00893DCE" w:rsidP="003F5766">
            <w:pPr>
              <w:jc w:val="both"/>
              <w:rPr>
                <w:rFonts w:ascii="BentonSans Light" w:hAnsi="BentonSans Light"/>
                <w:color w:val="000000" w:themeColor="text1"/>
              </w:rPr>
            </w:pPr>
            <w:r w:rsidRPr="00BE5481">
              <w:rPr>
                <w:rFonts w:ascii="BentonSans Light" w:hAnsi="BentonSans Light"/>
                <w:color w:val="000000" w:themeColor="text1"/>
              </w:rPr>
              <w:t>Non-Executive Director</w:t>
            </w:r>
          </w:p>
        </w:tc>
        <w:tc>
          <w:tcPr>
            <w:tcW w:w="3140" w:type="dxa"/>
          </w:tcPr>
          <w:p w14:paraId="422E2A5A" w14:textId="244F37CD" w:rsidR="00893DCE" w:rsidRPr="00BE5481" w:rsidRDefault="00456D6E" w:rsidP="00153002">
            <w:pPr>
              <w:jc w:val="center"/>
              <w:rPr>
                <w:rFonts w:ascii="BentonSans Light" w:hAnsi="BentonSans Light"/>
                <w:color w:val="000000" w:themeColor="text1"/>
              </w:rPr>
            </w:pPr>
            <w:r>
              <w:rPr>
                <w:rFonts w:ascii="BentonSans Light" w:hAnsi="BentonSans Light"/>
                <w:color w:val="000000" w:themeColor="text1"/>
              </w:rPr>
              <w:t>2</w:t>
            </w:r>
          </w:p>
        </w:tc>
      </w:tr>
      <w:tr w:rsidR="00456D6E" w:rsidRPr="00BE5481" w14:paraId="53FC8095" w14:textId="77777777" w:rsidTr="0096260B">
        <w:tc>
          <w:tcPr>
            <w:tcW w:w="3140" w:type="dxa"/>
          </w:tcPr>
          <w:p w14:paraId="73EC0745" w14:textId="0B5665F3" w:rsidR="00456D6E" w:rsidRPr="00BE5481" w:rsidRDefault="00456D6E" w:rsidP="003F5766">
            <w:pPr>
              <w:jc w:val="both"/>
              <w:rPr>
                <w:rFonts w:ascii="BentonSans Light" w:hAnsi="BentonSans Light"/>
                <w:color w:val="000000" w:themeColor="text1"/>
              </w:rPr>
            </w:pPr>
            <w:r>
              <w:rPr>
                <w:rFonts w:ascii="BentonSans Light" w:hAnsi="BentonSans Light"/>
                <w:color w:val="000000" w:themeColor="text1"/>
              </w:rPr>
              <w:t>P Dejonghe</w:t>
            </w:r>
          </w:p>
        </w:tc>
        <w:tc>
          <w:tcPr>
            <w:tcW w:w="3140" w:type="dxa"/>
          </w:tcPr>
          <w:p w14:paraId="40DFD981" w14:textId="27BC27DC" w:rsidR="00456D6E" w:rsidRPr="00BE5481" w:rsidRDefault="00456D6E" w:rsidP="003F5766">
            <w:pPr>
              <w:jc w:val="both"/>
              <w:rPr>
                <w:rFonts w:ascii="BentonSans Light" w:hAnsi="BentonSans Light"/>
                <w:color w:val="000000" w:themeColor="text1"/>
              </w:rPr>
            </w:pPr>
            <w:r>
              <w:rPr>
                <w:rFonts w:ascii="BentonSans Light" w:hAnsi="BentonSans Light"/>
                <w:color w:val="000000" w:themeColor="text1"/>
              </w:rPr>
              <w:t>Non-Executive Director</w:t>
            </w:r>
          </w:p>
        </w:tc>
        <w:tc>
          <w:tcPr>
            <w:tcW w:w="3140" w:type="dxa"/>
          </w:tcPr>
          <w:p w14:paraId="66A7F204" w14:textId="4420F8A8" w:rsidR="00456D6E" w:rsidRPr="00BE5481" w:rsidDel="00456D6E" w:rsidRDefault="00456D6E" w:rsidP="00153002">
            <w:pPr>
              <w:jc w:val="center"/>
              <w:rPr>
                <w:rFonts w:ascii="BentonSans Light" w:hAnsi="BentonSans Light"/>
                <w:color w:val="000000" w:themeColor="text1"/>
              </w:rPr>
            </w:pPr>
            <w:r>
              <w:rPr>
                <w:rFonts w:ascii="BentonSans Light" w:hAnsi="BentonSans Light"/>
                <w:color w:val="000000" w:themeColor="text1"/>
              </w:rPr>
              <w:t>0</w:t>
            </w:r>
          </w:p>
        </w:tc>
      </w:tr>
    </w:tbl>
    <w:p w14:paraId="1CA684F5" w14:textId="30EBBE19" w:rsidR="003766D0" w:rsidRPr="00BE5481" w:rsidRDefault="003766D0" w:rsidP="003F5766">
      <w:pPr>
        <w:jc w:val="both"/>
        <w:rPr>
          <w:rFonts w:ascii="BentonSans Light" w:hAnsi="BentonSans Light"/>
          <w:color w:val="000000" w:themeColor="text1"/>
        </w:rPr>
      </w:pPr>
    </w:p>
    <w:p w14:paraId="5EE88CDD" w14:textId="683394D0" w:rsidR="009D0330" w:rsidRPr="00BE5481" w:rsidRDefault="009D0330" w:rsidP="003F5766">
      <w:pPr>
        <w:jc w:val="both"/>
        <w:rPr>
          <w:rFonts w:ascii="BentonSans Light" w:hAnsi="BentonSans Light"/>
          <w:i/>
          <w:color w:val="000000" w:themeColor="text1"/>
        </w:rPr>
      </w:pPr>
      <w:r w:rsidRPr="00BE5481">
        <w:rPr>
          <w:rFonts w:ascii="BentonSans Light" w:hAnsi="BentonSans Light"/>
          <w:i/>
          <w:color w:val="000000" w:themeColor="text1"/>
        </w:rPr>
        <w:t>Board Diversity</w:t>
      </w:r>
    </w:p>
    <w:p w14:paraId="37774B2F" w14:textId="3B0E17E9" w:rsidR="009D0330" w:rsidRPr="00BE5481" w:rsidRDefault="009D0330" w:rsidP="003F5766">
      <w:pPr>
        <w:jc w:val="both"/>
        <w:rPr>
          <w:rFonts w:ascii="BentonSans Light" w:hAnsi="BentonSans Light"/>
          <w:color w:val="000000" w:themeColor="text1"/>
        </w:rPr>
      </w:pPr>
      <w:bookmarkStart w:id="1" w:name="_Hlk192758594"/>
      <w:r w:rsidRPr="00BE5481">
        <w:rPr>
          <w:rFonts w:ascii="BentonSans Light" w:hAnsi="BentonSans Light"/>
          <w:color w:val="000000" w:themeColor="text1"/>
        </w:rPr>
        <w:t xml:space="preserve">The Nominations Committee, which carries responsibility for appointments to the Board, Management Committee and SMF’s can make proposals for the appointment of individuals to such Roles and in doing so, they should have due regard </w:t>
      </w:r>
      <w:proofErr w:type="gramStart"/>
      <w:r w:rsidRPr="00BE5481">
        <w:rPr>
          <w:rFonts w:ascii="BentonSans Light" w:hAnsi="BentonSans Light"/>
          <w:color w:val="000000" w:themeColor="text1"/>
        </w:rPr>
        <w:t>to</w:t>
      </w:r>
      <w:proofErr w:type="gramEnd"/>
      <w:r w:rsidRPr="00BE5481">
        <w:rPr>
          <w:rFonts w:ascii="BentonSans Light" w:hAnsi="BentonSans Light"/>
          <w:color w:val="000000" w:themeColor="text1"/>
        </w:rPr>
        <w:t xml:space="preserve"> diversity and the need to target underrepresented groups. Consideration will also be given to appointing a recruitment agency to identify individuals with the required competencies and if they do so, it should be included in their brief that they should consider diversity and target underrepresented groups. </w:t>
      </w:r>
      <w:r w:rsidR="00F10C83" w:rsidRPr="00BE5481">
        <w:rPr>
          <w:rFonts w:ascii="BentonSans Light" w:hAnsi="BentonSans Light"/>
          <w:color w:val="000000" w:themeColor="text1"/>
        </w:rPr>
        <w:t>Addressing under-represented groups is a standing item on the Nomination Committees agenda.</w:t>
      </w:r>
    </w:p>
    <w:p w14:paraId="72E7DDE1" w14:textId="77777777" w:rsidR="009D0330" w:rsidRPr="00BE5481" w:rsidRDefault="009D0330" w:rsidP="003F5766">
      <w:pPr>
        <w:jc w:val="both"/>
        <w:rPr>
          <w:rFonts w:ascii="BentonSans Light" w:hAnsi="BentonSans Light"/>
          <w:color w:val="000000" w:themeColor="text1"/>
        </w:rPr>
      </w:pPr>
    </w:p>
    <w:p w14:paraId="6CE16BE7" w14:textId="07D78A78" w:rsidR="009D0330" w:rsidRPr="00BE5481" w:rsidRDefault="009D0330" w:rsidP="003F5766">
      <w:pPr>
        <w:jc w:val="both"/>
        <w:rPr>
          <w:rFonts w:ascii="BentonSans Light" w:hAnsi="BentonSans Light"/>
          <w:color w:val="000000" w:themeColor="text1"/>
        </w:rPr>
      </w:pPr>
      <w:r w:rsidRPr="00BE5481">
        <w:rPr>
          <w:rFonts w:ascii="BentonSans Light" w:hAnsi="BentonSans Light"/>
          <w:color w:val="000000" w:themeColor="text1"/>
        </w:rPr>
        <w:t>Additionally, the company has a Diversity and Inclusion Committee, of which the CEO is a member. The committee meets regularly and is responsible for ensuring that the Company is focused on building a diverse and inclusive workforce with particular focus on diversity at the point of entry, retention and ongoing equality of opportunity.</w:t>
      </w:r>
    </w:p>
    <w:bookmarkEnd w:id="1"/>
    <w:p w14:paraId="289DDACA" w14:textId="47BEF833" w:rsidR="009D0330" w:rsidRDefault="009D0330" w:rsidP="003F5766">
      <w:pPr>
        <w:jc w:val="both"/>
        <w:rPr>
          <w:rFonts w:ascii="BentonSans Light" w:hAnsi="BentonSans Light"/>
          <w:color w:val="000000" w:themeColor="text1"/>
        </w:rPr>
      </w:pPr>
    </w:p>
    <w:p w14:paraId="11B5AC82" w14:textId="77777777" w:rsidR="00240A56" w:rsidRPr="00BE5481" w:rsidRDefault="00240A56" w:rsidP="00240A56">
      <w:pPr>
        <w:jc w:val="both"/>
        <w:rPr>
          <w:rFonts w:ascii="BentonSans Light" w:hAnsi="BentonSans Light"/>
          <w:color w:val="000000" w:themeColor="text1"/>
        </w:rPr>
      </w:pPr>
      <w:r>
        <w:rPr>
          <w:rFonts w:ascii="BentonSans Light" w:hAnsi="BentonSans Light"/>
          <w:color w:val="000000" w:themeColor="text1"/>
        </w:rPr>
        <w:t xml:space="preserve">The company is also a signatory of the Women in Finance Charter, with the CEO as accountable executive. </w:t>
      </w:r>
    </w:p>
    <w:p w14:paraId="4C4F8422" w14:textId="77777777" w:rsidR="00240A56" w:rsidRDefault="00240A56" w:rsidP="003F5766">
      <w:pPr>
        <w:jc w:val="both"/>
        <w:rPr>
          <w:rFonts w:ascii="BentonSans Light" w:hAnsi="BentonSans Light"/>
          <w:color w:val="000000" w:themeColor="text1"/>
        </w:rPr>
      </w:pPr>
    </w:p>
    <w:p w14:paraId="677F1C41" w14:textId="77777777" w:rsidR="004D2942" w:rsidRPr="00BE5481" w:rsidRDefault="004D2942" w:rsidP="003F5766">
      <w:pPr>
        <w:pStyle w:val="ListParagraph"/>
        <w:numPr>
          <w:ilvl w:val="0"/>
          <w:numId w:val="9"/>
        </w:numPr>
        <w:jc w:val="both"/>
        <w:rPr>
          <w:rFonts w:ascii="BentonSans Light" w:hAnsi="BentonSans Light"/>
          <w:color w:val="000000" w:themeColor="text1"/>
        </w:rPr>
      </w:pPr>
      <w:r w:rsidRPr="00BE5481">
        <w:rPr>
          <w:rFonts w:ascii="BentonSans Light" w:hAnsi="BentonSans Light"/>
          <w:color w:val="000000" w:themeColor="text1"/>
        </w:rPr>
        <w:t>RISK MANAGEMENT</w:t>
      </w:r>
    </w:p>
    <w:p w14:paraId="126BDDAE" w14:textId="77777777" w:rsidR="00942113" w:rsidRPr="00BE5481" w:rsidRDefault="00942113" w:rsidP="003F5766">
      <w:pPr>
        <w:jc w:val="both"/>
        <w:rPr>
          <w:rFonts w:ascii="BentonSans Light" w:hAnsi="BentonSans Light"/>
          <w:color w:val="000000" w:themeColor="text1"/>
        </w:rPr>
      </w:pPr>
    </w:p>
    <w:p w14:paraId="4F241D8C" w14:textId="77777777" w:rsidR="004D2942" w:rsidRPr="00BE5481" w:rsidRDefault="00942113" w:rsidP="003F5766">
      <w:pPr>
        <w:jc w:val="both"/>
        <w:rPr>
          <w:rFonts w:ascii="BentonSans Light" w:hAnsi="BentonSans Light"/>
          <w:i/>
          <w:color w:val="000000" w:themeColor="text1"/>
        </w:rPr>
      </w:pPr>
      <w:r w:rsidRPr="00BE5481">
        <w:rPr>
          <w:rFonts w:ascii="BentonSans Light" w:hAnsi="BentonSans Light"/>
          <w:i/>
          <w:color w:val="000000" w:themeColor="text1"/>
        </w:rPr>
        <w:t>Objectives and Policies</w:t>
      </w:r>
    </w:p>
    <w:p w14:paraId="378E6CAF" w14:textId="2B0700B9" w:rsidR="00682B7D" w:rsidRPr="00BE5481" w:rsidRDefault="00682B7D" w:rsidP="003F5766">
      <w:pPr>
        <w:jc w:val="both"/>
        <w:rPr>
          <w:rFonts w:ascii="BentonSans Light" w:hAnsi="BentonSans Light"/>
          <w:color w:val="000000" w:themeColor="text1"/>
        </w:rPr>
      </w:pPr>
      <w:r w:rsidRPr="00BE5481">
        <w:rPr>
          <w:rFonts w:ascii="BentonSans Light" w:hAnsi="BentonSans Light"/>
          <w:color w:val="000000" w:themeColor="text1"/>
        </w:rPr>
        <w:t xml:space="preserve">The risk framework is designed to identify, assess, manage and monitor significant risks that exist across the firm. </w:t>
      </w:r>
      <w:r w:rsidR="00BA6CB5">
        <w:rPr>
          <w:rFonts w:ascii="BentonSans Light" w:hAnsi="BentonSans Light"/>
          <w:color w:val="000000" w:themeColor="text1"/>
        </w:rPr>
        <w:t xml:space="preserve">The </w:t>
      </w:r>
      <w:r w:rsidR="00A15832">
        <w:rPr>
          <w:rFonts w:ascii="BentonSans Light" w:hAnsi="BentonSans Light"/>
          <w:color w:val="000000" w:themeColor="text1"/>
        </w:rPr>
        <w:t>main</w:t>
      </w:r>
      <w:r w:rsidR="00BA6CB5">
        <w:rPr>
          <w:rFonts w:ascii="BentonSans Light" w:hAnsi="BentonSans Light"/>
          <w:color w:val="000000" w:themeColor="text1"/>
        </w:rPr>
        <w:t xml:space="preserve"> risk categories are</w:t>
      </w:r>
      <w:r w:rsidRPr="00BE5481">
        <w:rPr>
          <w:rFonts w:ascii="BentonSans Light" w:hAnsi="BentonSans Light"/>
          <w:color w:val="000000" w:themeColor="text1"/>
        </w:rPr>
        <w:t xml:space="preserve"> </w:t>
      </w:r>
      <w:r w:rsidR="005347BF" w:rsidRPr="00BE5481">
        <w:rPr>
          <w:rFonts w:ascii="BentonSans Light" w:hAnsi="BentonSans Light"/>
          <w:color w:val="000000" w:themeColor="text1"/>
        </w:rPr>
        <w:t xml:space="preserve">strategic, </w:t>
      </w:r>
      <w:r w:rsidR="00C508AC" w:rsidRPr="00BE5481">
        <w:rPr>
          <w:rFonts w:ascii="BentonSans Light" w:hAnsi="BentonSans Light"/>
          <w:color w:val="000000" w:themeColor="text1"/>
        </w:rPr>
        <w:t>operational, financial</w:t>
      </w:r>
      <w:r w:rsidR="00385CD0">
        <w:rPr>
          <w:rFonts w:ascii="BentonSans Light" w:hAnsi="BentonSans Light"/>
          <w:color w:val="000000" w:themeColor="text1"/>
        </w:rPr>
        <w:t xml:space="preserve">, credit, </w:t>
      </w:r>
      <w:r w:rsidR="00EF290A">
        <w:rPr>
          <w:rFonts w:ascii="BentonSans Light" w:hAnsi="BentonSans Light"/>
          <w:color w:val="000000" w:themeColor="text1"/>
        </w:rPr>
        <w:t>technology and cyber</w:t>
      </w:r>
      <w:r w:rsidR="00BA6CB5">
        <w:rPr>
          <w:rFonts w:ascii="BentonSans Light" w:hAnsi="BentonSans Light"/>
          <w:color w:val="000000" w:themeColor="text1"/>
        </w:rPr>
        <w:t>, sustainability</w:t>
      </w:r>
      <w:r w:rsidR="00C508AC" w:rsidRPr="00BE5481">
        <w:rPr>
          <w:rFonts w:ascii="BentonSans Light" w:hAnsi="BentonSans Light"/>
          <w:color w:val="000000" w:themeColor="text1"/>
        </w:rPr>
        <w:t xml:space="preserve"> and</w:t>
      </w:r>
      <w:r w:rsidRPr="00BE5481">
        <w:rPr>
          <w:rFonts w:ascii="BentonSans Light" w:hAnsi="BentonSans Light"/>
          <w:color w:val="000000" w:themeColor="text1"/>
        </w:rPr>
        <w:t xml:space="preserve"> compliance risks.</w:t>
      </w:r>
    </w:p>
    <w:p w14:paraId="6DEC53D5" w14:textId="77777777" w:rsidR="008962DB" w:rsidRPr="00BE5481" w:rsidRDefault="008962DB" w:rsidP="003F5766">
      <w:pPr>
        <w:jc w:val="both"/>
        <w:rPr>
          <w:rFonts w:ascii="BentonSans Light" w:hAnsi="BentonSans Light"/>
          <w:color w:val="000000" w:themeColor="text1"/>
        </w:rPr>
      </w:pPr>
    </w:p>
    <w:p w14:paraId="1E58FF8D" w14:textId="77777777" w:rsidR="008962DB" w:rsidRPr="00BE5481" w:rsidRDefault="008962DB" w:rsidP="003F5766">
      <w:pPr>
        <w:jc w:val="both"/>
        <w:rPr>
          <w:rFonts w:ascii="BentonSans Light" w:hAnsi="BentonSans Light"/>
          <w:color w:val="000000" w:themeColor="text1"/>
        </w:rPr>
      </w:pPr>
      <w:r w:rsidRPr="00BE5481">
        <w:rPr>
          <w:rFonts w:ascii="BentonSans Light" w:hAnsi="BentonSans Light"/>
          <w:color w:val="000000" w:themeColor="text1"/>
        </w:rPr>
        <w:t>The key elements of this framework are:</w:t>
      </w:r>
    </w:p>
    <w:p w14:paraId="575090B9" w14:textId="77777777" w:rsidR="008962DB" w:rsidRPr="00BE5481" w:rsidRDefault="008962DB" w:rsidP="003F5766">
      <w:pPr>
        <w:pStyle w:val="ListParagraph"/>
        <w:numPr>
          <w:ilvl w:val="0"/>
          <w:numId w:val="31"/>
        </w:numPr>
        <w:jc w:val="both"/>
        <w:rPr>
          <w:rFonts w:ascii="BentonSans Light" w:hAnsi="BentonSans Light"/>
          <w:color w:val="000000" w:themeColor="text1"/>
        </w:rPr>
      </w:pPr>
      <w:r w:rsidRPr="00BE5481">
        <w:rPr>
          <w:rFonts w:ascii="BentonSans Light" w:hAnsi="BentonSans Light"/>
          <w:b/>
          <w:color w:val="000000" w:themeColor="text1"/>
        </w:rPr>
        <w:t>Risk identification:</w:t>
      </w:r>
      <w:r w:rsidRPr="00BE5481">
        <w:rPr>
          <w:rFonts w:ascii="BentonSans Light" w:hAnsi="BentonSans Light"/>
          <w:color w:val="000000" w:themeColor="text1"/>
        </w:rPr>
        <w:t xml:space="preserve"> Senior Managers and Heads of Department are responsible for identifying</w:t>
      </w:r>
      <w:r w:rsidR="003F5766" w:rsidRPr="00BE5481">
        <w:rPr>
          <w:rFonts w:ascii="BentonSans Light" w:hAnsi="BentonSans Light"/>
          <w:color w:val="000000" w:themeColor="text1"/>
        </w:rPr>
        <w:t xml:space="preserve"> risk</w:t>
      </w:r>
      <w:r w:rsidRPr="00BE5481">
        <w:rPr>
          <w:rFonts w:ascii="BentonSans Light" w:hAnsi="BentonSans Light"/>
          <w:color w:val="000000" w:themeColor="text1"/>
        </w:rPr>
        <w:t xml:space="preserve"> within the Firm. There are risk management tools to support this process including monitoring activity and incident reporting.</w:t>
      </w:r>
      <w:r w:rsidR="001929B5" w:rsidRPr="00BE5481">
        <w:rPr>
          <w:rFonts w:ascii="BentonSans Light" w:hAnsi="BentonSans Light"/>
          <w:color w:val="000000" w:themeColor="text1"/>
        </w:rPr>
        <w:t xml:space="preserve"> Each risk is owned by a Senior Manager. </w:t>
      </w:r>
    </w:p>
    <w:p w14:paraId="48CCF481" w14:textId="0495382C" w:rsidR="008962DB" w:rsidRPr="00BE5481" w:rsidRDefault="008962DB" w:rsidP="003F5766">
      <w:pPr>
        <w:pStyle w:val="ListParagraph"/>
        <w:numPr>
          <w:ilvl w:val="0"/>
          <w:numId w:val="31"/>
        </w:numPr>
        <w:jc w:val="both"/>
        <w:rPr>
          <w:rFonts w:ascii="BentonSans Light" w:hAnsi="BentonSans Light"/>
          <w:color w:val="000000" w:themeColor="text1"/>
        </w:rPr>
      </w:pPr>
      <w:r w:rsidRPr="00BE5481">
        <w:rPr>
          <w:rFonts w:ascii="BentonSans Light" w:hAnsi="BentonSans Light"/>
          <w:b/>
          <w:color w:val="000000" w:themeColor="text1"/>
        </w:rPr>
        <w:t>Risk appetite:</w:t>
      </w:r>
      <w:r w:rsidRPr="00BE5481">
        <w:rPr>
          <w:rFonts w:ascii="BentonSans Light" w:hAnsi="BentonSans Light"/>
          <w:color w:val="000000" w:themeColor="text1"/>
        </w:rPr>
        <w:t xml:space="preserve"> </w:t>
      </w:r>
      <w:r w:rsidR="003F5766" w:rsidRPr="00BE5481">
        <w:rPr>
          <w:rFonts w:ascii="BentonSans Light" w:hAnsi="BentonSans Light"/>
          <w:color w:val="000000" w:themeColor="text1"/>
        </w:rPr>
        <w:t xml:space="preserve">Risk appetite is the amount and type of risk that the firm is willing to take to achieve its strategic objectives. </w:t>
      </w:r>
      <w:r w:rsidRPr="00BE5481">
        <w:rPr>
          <w:rFonts w:ascii="BentonSans Light" w:hAnsi="BentonSans Light"/>
          <w:color w:val="000000" w:themeColor="text1"/>
        </w:rPr>
        <w:t>The Firm’s Board of Directors is responsible for setting</w:t>
      </w:r>
      <w:r w:rsidR="003F5766" w:rsidRPr="00BE5481">
        <w:rPr>
          <w:rFonts w:ascii="BentonSans Light" w:hAnsi="BentonSans Light"/>
          <w:color w:val="000000" w:themeColor="text1"/>
        </w:rPr>
        <w:t xml:space="preserve"> this</w:t>
      </w:r>
      <w:r w:rsidRPr="00BE5481">
        <w:rPr>
          <w:rFonts w:ascii="BentonSans Light" w:hAnsi="BentonSans Light"/>
          <w:color w:val="000000" w:themeColor="text1"/>
        </w:rPr>
        <w:t xml:space="preserve"> risk appetite. The firm's risk appetite statements are a combination of </w:t>
      </w:r>
      <w:r w:rsidR="00BA6CB5" w:rsidRPr="00BE5481">
        <w:rPr>
          <w:rFonts w:ascii="BentonSans Light" w:hAnsi="BentonSans Light"/>
          <w:color w:val="000000" w:themeColor="text1"/>
        </w:rPr>
        <w:t>qualitative</w:t>
      </w:r>
      <w:r w:rsidRPr="00BE5481">
        <w:rPr>
          <w:rFonts w:ascii="BentonSans Light" w:hAnsi="BentonSans Light"/>
          <w:color w:val="000000" w:themeColor="text1"/>
        </w:rPr>
        <w:t xml:space="preserve"> and quantitative statements. The risk appetite statements are reviewed and </w:t>
      </w:r>
      <w:proofErr w:type="gramStart"/>
      <w:r w:rsidRPr="00BE5481">
        <w:rPr>
          <w:rFonts w:ascii="BentonSans Light" w:hAnsi="BentonSans Light"/>
          <w:color w:val="000000" w:themeColor="text1"/>
        </w:rPr>
        <w:t>approved at least</w:t>
      </w:r>
      <w:proofErr w:type="gramEnd"/>
      <w:r w:rsidRPr="00BE5481">
        <w:rPr>
          <w:rFonts w:ascii="BentonSans Light" w:hAnsi="BentonSans Light"/>
          <w:color w:val="000000" w:themeColor="text1"/>
        </w:rPr>
        <w:t xml:space="preserve"> annually by the Board following input from the Management Committee and Risk Committee.</w:t>
      </w:r>
    </w:p>
    <w:p w14:paraId="79CCD6E5" w14:textId="08A932D3" w:rsidR="008962DB" w:rsidRPr="00BE5481" w:rsidRDefault="008962DB" w:rsidP="003F5766">
      <w:pPr>
        <w:pStyle w:val="ListParagraph"/>
        <w:numPr>
          <w:ilvl w:val="0"/>
          <w:numId w:val="31"/>
        </w:numPr>
        <w:jc w:val="both"/>
        <w:rPr>
          <w:rFonts w:ascii="BentonSans Light" w:hAnsi="BentonSans Light"/>
          <w:color w:val="000000" w:themeColor="text1"/>
        </w:rPr>
      </w:pPr>
      <w:r w:rsidRPr="00BE5481">
        <w:rPr>
          <w:rFonts w:ascii="BentonSans Light" w:hAnsi="BentonSans Light"/>
          <w:b/>
          <w:color w:val="000000" w:themeColor="text1"/>
        </w:rPr>
        <w:t>Risk and control assessment</w:t>
      </w:r>
      <w:r w:rsidR="00BA6CB5" w:rsidRPr="00BE5481">
        <w:rPr>
          <w:rFonts w:ascii="BentonSans Light" w:hAnsi="BentonSans Light"/>
          <w:b/>
          <w:color w:val="000000" w:themeColor="text1"/>
        </w:rPr>
        <w:t>:</w:t>
      </w:r>
      <w:r w:rsidR="00BA6CB5" w:rsidRPr="00BE5481">
        <w:rPr>
          <w:rFonts w:ascii="BentonSans Light" w:hAnsi="BentonSans Light"/>
          <w:color w:val="000000" w:themeColor="text1"/>
        </w:rPr>
        <w:t xml:space="preserve"> The</w:t>
      </w:r>
      <w:r w:rsidR="003F5766" w:rsidRPr="00BE5481">
        <w:rPr>
          <w:rFonts w:ascii="BentonSans Light" w:hAnsi="BentonSans Light"/>
          <w:color w:val="000000" w:themeColor="text1"/>
        </w:rPr>
        <w:t xml:space="preserve"> risk and control assessment </w:t>
      </w:r>
      <w:r w:rsidRPr="00BE5481">
        <w:rPr>
          <w:rFonts w:ascii="BentonSans Light" w:hAnsi="BentonSans Light"/>
          <w:color w:val="000000" w:themeColor="text1"/>
        </w:rPr>
        <w:t xml:space="preserve">is a key risk management tool. Senior Managers and Heads of Department assess each risk </w:t>
      </w:r>
      <w:r w:rsidR="000010BA" w:rsidRPr="00BE5481">
        <w:rPr>
          <w:rFonts w:ascii="BentonSans Light" w:hAnsi="BentonSans Light"/>
          <w:color w:val="000000" w:themeColor="text1"/>
        </w:rPr>
        <w:t xml:space="preserve">at least annually. </w:t>
      </w:r>
      <w:r w:rsidRPr="00BE5481">
        <w:rPr>
          <w:rFonts w:ascii="BentonSans Light" w:hAnsi="BentonSans Light"/>
          <w:color w:val="000000" w:themeColor="text1"/>
        </w:rPr>
        <w:t xml:space="preserve">Each identified risk is translated into a green, amber or red risk in line with the firm’s risk appetite. Where appropriate, actions are taken to bring </w:t>
      </w:r>
      <w:r w:rsidR="003F5766" w:rsidRPr="00BE5481">
        <w:rPr>
          <w:rFonts w:ascii="BentonSans Light" w:hAnsi="BentonSans Light"/>
          <w:color w:val="000000" w:themeColor="text1"/>
        </w:rPr>
        <w:t xml:space="preserve">red and amber </w:t>
      </w:r>
      <w:r w:rsidRPr="00BE5481">
        <w:rPr>
          <w:rFonts w:ascii="BentonSans Light" w:hAnsi="BentonSans Light"/>
          <w:color w:val="000000" w:themeColor="text1"/>
        </w:rPr>
        <w:t xml:space="preserve">risks back within appetite. </w:t>
      </w:r>
    </w:p>
    <w:p w14:paraId="425D0DD2" w14:textId="77777777" w:rsidR="008962DB" w:rsidRPr="00BE5481" w:rsidRDefault="005347BF" w:rsidP="003F5766">
      <w:pPr>
        <w:pStyle w:val="ListParagraph"/>
        <w:numPr>
          <w:ilvl w:val="0"/>
          <w:numId w:val="31"/>
        </w:numPr>
        <w:jc w:val="both"/>
        <w:rPr>
          <w:rFonts w:ascii="BentonSans Light" w:hAnsi="BentonSans Light"/>
          <w:color w:val="000000" w:themeColor="text1"/>
        </w:rPr>
      </w:pPr>
      <w:r w:rsidRPr="00BE5481">
        <w:rPr>
          <w:rFonts w:ascii="BentonSans Light" w:hAnsi="BentonSans Light"/>
          <w:b/>
          <w:color w:val="000000" w:themeColor="text1"/>
        </w:rPr>
        <w:t>Monitoring:</w:t>
      </w:r>
      <w:r w:rsidRPr="00BE5481">
        <w:rPr>
          <w:rFonts w:ascii="BentonSans Light" w:hAnsi="BentonSans Light"/>
          <w:color w:val="000000" w:themeColor="text1"/>
        </w:rPr>
        <w:t xml:space="preserve"> The Firm has </w:t>
      </w:r>
      <w:r w:rsidRPr="00BE5481">
        <w:rPr>
          <w:rFonts w:ascii="BentonSans Light" w:eastAsia="Palatino Linotype" w:hAnsi="BentonSans Light" w:cs="Palatino Linotype"/>
          <w:color w:val="000000" w:themeColor="text1"/>
        </w:rPr>
        <w:t xml:space="preserve">key risk indicators in place to monitor exposure </w:t>
      </w:r>
      <w:proofErr w:type="gramStart"/>
      <w:r w:rsidRPr="00BE5481">
        <w:rPr>
          <w:rFonts w:ascii="BentonSans Light" w:eastAsia="Palatino Linotype" w:hAnsi="BentonSans Light" w:cs="Palatino Linotype"/>
          <w:color w:val="000000" w:themeColor="text1"/>
        </w:rPr>
        <w:t>against</w:t>
      </w:r>
      <w:proofErr w:type="gramEnd"/>
      <w:r w:rsidRPr="00BE5481">
        <w:rPr>
          <w:rFonts w:ascii="BentonSans Light" w:eastAsia="Palatino Linotype" w:hAnsi="BentonSans Light" w:cs="Palatino Linotype"/>
          <w:color w:val="000000" w:themeColor="text1"/>
        </w:rPr>
        <w:t xml:space="preserve"> appetite. In addition, monitoring activity provides insight into the effectiveness of</w:t>
      </w:r>
      <w:r w:rsidR="001E611C" w:rsidRPr="00BE5481">
        <w:rPr>
          <w:rFonts w:ascii="BentonSans Light" w:eastAsia="Palatino Linotype" w:hAnsi="BentonSans Light" w:cs="Palatino Linotype"/>
          <w:color w:val="000000" w:themeColor="text1"/>
        </w:rPr>
        <w:t xml:space="preserve"> risk identification and </w:t>
      </w:r>
      <w:r w:rsidRPr="00BE5481">
        <w:rPr>
          <w:rFonts w:ascii="BentonSans Light" w:eastAsia="Palatino Linotype" w:hAnsi="BentonSans Light" w:cs="Palatino Linotype"/>
          <w:color w:val="000000" w:themeColor="text1"/>
        </w:rPr>
        <w:t xml:space="preserve">key controls. </w:t>
      </w:r>
    </w:p>
    <w:p w14:paraId="06E80A3C" w14:textId="77777777" w:rsidR="004C22AF" w:rsidRPr="00BE5481" w:rsidRDefault="004C22AF" w:rsidP="003F5766">
      <w:pPr>
        <w:jc w:val="both"/>
        <w:rPr>
          <w:rFonts w:ascii="BentonSans Light" w:hAnsi="BentonSans Light"/>
          <w:color w:val="000000" w:themeColor="text1"/>
        </w:rPr>
      </w:pPr>
    </w:p>
    <w:p w14:paraId="0EDD4437" w14:textId="77777777" w:rsidR="003F5766" w:rsidRPr="00BE5481" w:rsidRDefault="003F5766" w:rsidP="003F5766">
      <w:pPr>
        <w:jc w:val="both"/>
        <w:rPr>
          <w:rFonts w:ascii="BentonSans Light" w:hAnsi="BentonSans Light"/>
          <w:i/>
          <w:color w:val="000000" w:themeColor="text1"/>
        </w:rPr>
      </w:pPr>
      <w:r w:rsidRPr="00BE5481">
        <w:rPr>
          <w:rFonts w:ascii="BentonSans Light" w:hAnsi="BentonSans Light"/>
          <w:i/>
          <w:color w:val="000000" w:themeColor="text1"/>
        </w:rPr>
        <w:t xml:space="preserve">Three lines of </w:t>
      </w:r>
      <w:proofErr w:type="spellStart"/>
      <w:r w:rsidRPr="00BE5481">
        <w:rPr>
          <w:rFonts w:ascii="BentonSans Light" w:hAnsi="BentonSans Light"/>
          <w:i/>
          <w:color w:val="000000" w:themeColor="text1"/>
        </w:rPr>
        <w:t>defence</w:t>
      </w:r>
      <w:proofErr w:type="spellEnd"/>
    </w:p>
    <w:p w14:paraId="598EB018" w14:textId="77777777" w:rsidR="003F5766" w:rsidRPr="00BE5481" w:rsidRDefault="003F5766" w:rsidP="003F5766">
      <w:pPr>
        <w:jc w:val="both"/>
        <w:rPr>
          <w:rFonts w:ascii="BentonSans Light" w:hAnsi="BentonSans Light"/>
          <w:color w:val="000000" w:themeColor="text1"/>
        </w:rPr>
      </w:pPr>
    </w:p>
    <w:p w14:paraId="520678D0" w14:textId="77777777" w:rsidR="00F63A59" w:rsidRPr="00BE5481" w:rsidRDefault="00F63A59" w:rsidP="003F5766">
      <w:pPr>
        <w:jc w:val="both"/>
        <w:rPr>
          <w:rFonts w:ascii="BentonSans Light" w:hAnsi="BentonSans Light"/>
          <w:color w:val="000000" w:themeColor="text1"/>
        </w:rPr>
      </w:pPr>
      <w:r w:rsidRPr="00BE5481">
        <w:rPr>
          <w:rFonts w:ascii="BentonSans Light" w:hAnsi="BentonSans Light"/>
          <w:color w:val="000000" w:themeColor="text1"/>
        </w:rPr>
        <w:t xml:space="preserve">The Firm’s risk management incorporates a ‘three lines of </w:t>
      </w:r>
      <w:proofErr w:type="spellStart"/>
      <w:r w:rsidRPr="00BE5481">
        <w:rPr>
          <w:rFonts w:ascii="BentonSans Light" w:hAnsi="BentonSans Light"/>
          <w:color w:val="000000" w:themeColor="text1"/>
        </w:rPr>
        <w:t>defence</w:t>
      </w:r>
      <w:proofErr w:type="spellEnd"/>
      <w:r w:rsidRPr="00BE5481">
        <w:rPr>
          <w:rFonts w:ascii="BentonSans Light" w:hAnsi="BentonSans Light"/>
          <w:color w:val="000000" w:themeColor="text1"/>
        </w:rPr>
        <w:t xml:space="preserve">’ model through the activities of its business functions (first line), Risk and Compliance (second line) and Internal Audit (third line). The second and third lines of </w:t>
      </w:r>
      <w:proofErr w:type="spellStart"/>
      <w:r w:rsidRPr="00BE5481">
        <w:rPr>
          <w:rFonts w:ascii="BentonSans Light" w:hAnsi="BentonSans Light"/>
          <w:color w:val="000000" w:themeColor="text1"/>
        </w:rPr>
        <w:t>defence</w:t>
      </w:r>
      <w:proofErr w:type="spellEnd"/>
      <w:r w:rsidRPr="00BE5481">
        <w:rPr>
          <w:rFonts w:ascii="BentonSans Light" w:hAnsi="BentonSans Light"/>
          <w:color w:val="000000" w:themeColor="text1"/>
        </w:rPr>
        <w:t xml:space="preserve"> have monitoring </w:t>
      </w:r>
      <w:proofErr w:type="spellStart"/>
      <w:r w:rsidRPr="00BE5481">
        <w:rPr>
          <w:rFonts w:ascii="BentonSans Light" w:hAnsi="BentonSans Light"/>
          <w:color w:val="000000" w:themeColor="text1"/>
        </w:rPr>
        <w:t>programmes</w:t>
      </w:r>
      <w:proofErr w:type="spellEnd"/>
      <w:r w:rsidRPr="00BE5481">
        <w:rPr>
          <w:rFonts w:ascii="BentonSans Light" w:hAnsi="BentonSans Light"/>
          <w:color w:val="000000" w:themeColor="text1"/>
        </w:rPr>
        <w:t xml:space="preserve"> to provide assurance across the firm. </w:t>
      </w:r>
    </w:p>
    <w:p w14:paraId="5D559336" w14:textId="77777777" w:rsidR="00682B7D" w:rsidRPr="00BE5481" w:rsidRDefault="00682B7D" w:rsidP="003F5766">
      <w:pPr>
        <w:jc w:val="both"/>
        <w:rPr>
          <w:rFonts w:ascii="BentonSans Light" w:hAnsi="BentonSans Light"/>
          <w:color w:val="000000" w:themeColor="text1"/>
        </w:rPr>
      </w:pPr>
    </w:p>
    <w:p w14:paraId="36FD5BAE" w14:textId="35DD0812" w:rsidR="00F63A59" w:rsidRPr="00BE5481" w:rsidRDefault="00F63A59" w:rsidP="003F5766">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 xml:space="preserve">Risk and Compliance work with the first line to ensure risks are identified, assessed, </w:t>
      </w:r>
      <w:proofErr w:type="spellStart"/>
      <w:r w:rsidRPr="00BE5481">
        <w:rPr>
          <w:rFonts w:ascii="BentonSans Light" w:hAnsi="BentonSans Light"/>
          <w:color w:val="000000" w:themeColor="text1"/>
        </w:rPr>
        <w:t>prioritised</w:t>
      </w:r>
      <w:proofErr w:type="spellEnd"/>
      <w:r w:rsidRPr="00BE5481">
        <w:rPr>
          <w:rFonts w:ascii="BentonSans Light" w:hAnsi="BentonSans Light"/>
          <w:color w:val="000000" w:themeColor="text1"/>
        </w:rPr>
        <w:t xml:space="preserve"> and managed. Heads of Risk and Compliance have an independent reporting line to the Chair of the Risk Committee. </w:t>
      </w:r>
      <w:r w:rsidR="00AF169A">
        <w:rPr>
          <w:rFonts w:ascii="BentonSans Light" w:hAnsi="BentonSans Light"/>
          <w:color w:val="000000" w:themeColor="text1"/>
        </w:rPr>
        <w:t xml:space="preserve">The Heads of </w:t>
      </w:r>
      <w:r w:rsidRPr="00BE5481">
        <w:rPr>
          <w:rFonts w:ascii="BentonSans Light" w:hAnsi="BentonSans Light"/>
          <w:color w:val="000000" w:themeColor="text1"/>
        </w:rPr>
        <w:t xml:space="preserve">Risk and Compliance report to the Risk Committee, Management Committee and Board at least every six months.  </w:t>
      </w:r>
    </w:p>
    <w:p w14:paraId="30B2EC9E" w14:textId="77777777" w:rsidR="00F63A59" w:rsidRPr="00BE5481" w:rsidRDefault="00F63A59" w:rsidP="003F5766">
      <w:pPr>
        <w:widowControl/>
        <w:autoSpaceDE/>
        <w:autoSpaceDN/>
        <w:jc w:val="both"/>
        <w:rPr>
          <w:rFonts w:ascii="BentonSans Light" w:hAnsi="BentonSans Light"/>
          <w:color w:val="000000" w:themeColor="text1"/>
        </w:rPr>
      </w:pPr>
    </w:p>
    <w:p w14:paraId="65224BD5" w14:textId="4C669340" w:rsidR="004877A1" w:rsidRPr="00BE5481" w:rsidRDefault="006B10E4" w:rsidP="00652540">
      <w:pPr>
        <w:spacing w:after="120"/>
        <w:jc w:val="both"/>
        <w:rPr>
          <w:rFonts w:ascii="BentonSans Light" w:hAnsi="BentonSans Light"/>
          <w:color w:val="000000" w:themeColor="text1"/>
        </w:rPr>
      </w:pPr>
      <w:r w:rsidRPr="00BE5481">
        <w:rPr>
          <w:rFonts w:ascii="BentonSans Light" w:hAnsi="BentonSans Light"/>
          <w:color w:val="000000" w:themeColor="text1"/>
        </w:rPr>
        <w:t>The primary role of Internal Audit is to help the firm to protect its assets, reputation and sus</w:t>
      </w:r>
      <w:r w:rsidR="004877A1" w:rsidRPr="00BE5481">
        <w:rPr>
          <w:rFonts w:ascii="BentonSans Light" w:hAnsi="BentonSans Light"/>
          <w:color w:val="000000" w:themeColor="text1"/>
        </w:rPr>
        <w:t xml:space="preserve">tainability. </w:t>
      </w:r>
      <w:r w:rsidR="00652540" w:rsidRPr="00BE5481">
        <w:rPr>
          <w:rFonts w:ascii="BentonSans Light" w:hAnsi="BentonSans Light"/>
          <w:color w:val="000000" w:themeColor="text1"/>
        </w:rPr>
        <w:t xml:space="preserve">Internal Audit is responsible for evaluating all processes (the “Audit Universe”) including governance processes and risk management processes with its approach set out within its Charter. </w:t>
      </w:r>
      <w:r w:rsidR="004877A1" w:rsidRPr="00BE5481">
        <w:rPr>
          <w:rFonts w:ascii="BentonSans Light" w:hAnsi="BentonSans Light"/>
          <w:color w:val="000000" w:themeColor="text1"/>
        </w:rPr>
        <w:t>The scope of internal auditing encompasses, but is not limited to, the examination and evaluation of the adequacy and effectiveness of the firm’s governance, risk management, and internal control processes in relation to the defined goals and objectives. The Head of Internal Audit is accountable to the Chair of the Audit Committee and reports to the Chief Executive Officer.</w:t>
      </w:r>
    </w:p>
    <w:p w14:paraId="51E4C615" w14:textId="5071DD93" w:rsidR="001929B5" w:rsidRDefault="00862F70" w:rsidP="003F5766">
      <w:pPr>
        <w:jc w:val="both"/>
        <w:rPr>
          <w:rFonts w:ascii="BentonSans Light" w:hAnsi="BentonSans Light"/>
          <w:i/>
          <w:color w:val="000000" w:themeColor="text1"/>
        </w:rPr>
      </w:pPr>
      <w:r w:rsidRPr="00BE5481">
        <w:rPr>
          <w:rFonts w:ascii="BentonSans Light" w:hAnsi="BentonSans Light"/>
          <w:i/>
          <w:color w:val="000000" w:themeColor="text1"/>
        </w:rPr>
        <w:t>Material Risks</w:t>
      </w:r>
    </w:p>
    <w:p w14:paraId="126441AF" w14:textId="77777777" w:rsidR="007057D5" w:rsidRPr="00BE5481" w:rsidRDefault="007057D5" w:rsidP="003F5766">
      <w:pPr>
        <w:jc w:val="both"/>
        <w:rPr>
          <w:rFonts w:ascii="BentonSans Light" w:hAnsi="BentonSans Light"/>
          <w:i/>
          <w:color w:val="000000" w:themeColor="text1"/>
        </w:rPr>
      </w:pPr>
    </w:p>
    <w:p w14:paraId="3FB50250" w14:textId="77777777" w:rsidR="0034220D" w:rsidRDefault="00F22BDD" w:rsidP="003F5766">
      <w:pPr>
        <w:jc w:val="both"/>
        <w:rPr>
          <w:rFonts w:ascii="BentonSans Light" w:hAnsi="BentonSans Light"/>
          <w:color w:val="000000" w:themeColor="text1"/>
        </w:rPr>
      </w:pPr>
      <w:r w:rsidRPr="00BE5481">
        <w:rPr>
          <w:rFonts w:ascii="BentonSans Light" w:hAnsi="BentonSans Light"/>
          <w:color w:val="000000" w:themeColor="text1"/>
        </w:rPr>
        <w:t xml:space="preserve">The Firm has </w:t>
      </w:r>
      <w:r w:rsidR="006906D8" w:rsidRPr="00BE5481">
        <w:rPr>
          <w:rFonts w:ascii="BentonSans Light" w:hAnsi="BentonSans Light"/>
          <w:color w:val="000000" w:themeColor="text1"/>
        </w:rPr>
        <w:t xml:space="preserve">identified the following material </w:t>
      </w:r>
      <w:r w:rsidRPr="00BE5481">
        <w:rPr>
          <w:rFonts w:ascii="BentonSans Light" w:hAnsi="BentonSans Light"/>
          <w:color w:val="000000" w:themeColor="text1"/>
        </w:rPr>
        <w:t>risks</w:t>
      </w:r>
      <w:r w:rsidR="006906D8" w:rsidRPr="00BE5481">
        <w:rPr>
          <w:rFonts w:ascii="BentonSans Light" w:hAnsi="BentonSans Light"/>
          <w:color w:val="000000" w:themeColor="text1"/>
        </w:rPr>
        <w:t xml:space="preserve"> categories: </w:t>
      </w:r>
      <w:r w:rsidRPr="00BE5481">
        <w:rPr>
          <w:rFonts w:ascii="BentonSans Light" w:hAnsi="BentonSans Light"/>
          <w:color w:val="000000" w:themeColor="text1"/>
        </w:rPr>
        <w:t xml:space="preserve"> </w:t>
      </w:r>
    </w:p>
    <w:p w14:paraId="1E2695B3" w14:textId="77777777" w:rsidR="007057D5" w:rsidRPr="00BE5481" w:rsidRDefault="007057D5" w:rsidP="003F5766">
      <w:pPr>
        <w:jc w:val="both"/>
        <w:rPr>
          <w:rFonts w:ascii="BentonSans Light" w:hAnsi="BentonSans Light"/>
          <w:color w:val="000000" w:themeColor="text1"/>
        </w:rPr>
      </w:pPr>
    </w:p>
    <w:tbl>
      <w:tblPr>
        <w:tblStyle w:val="TableGrid"/>
        <w:tblW w:w="10490" w:type="dxa"/>
        <w:tblInd w:w="-572" w:type="dxa"/>
        <w:tblLook w:val="04A0" w:firstRow="1" w:lastRow="0" w:firstColumn="1" w:lastColumn="0" w:noHBand="0" w:noVBand="1"/>
      </w:tblPr>
      <w:tblGrid>
        <w:gridCol w:w="1640"/>
        <w:gridCol w:w="2471"/>
        <w:gridCol w:w="3416"/>
        <w:gridCol w:w="2963"/>
      </w:tblGrid>
      <w:tr w:rsidR="00BE5481" w:rsidRPr="00BE5481" w14:paraId="570C78DF" w14:textId="77777777" w:rsidTr="005F6073">
        <w:tc>
          <w:tcPr>
            <w:tcW w:w="1640" w:type="dxa"/>
          </w:tcPr>
          <w:p w14:paraId="4949B750" w14:textId="77777777" w:rsidR="0034220D" w:rsidRPr="00BE5481" w:rsidRDefault="0034220D" w:rsidP="003F5766">
            <w:pPr>
              <w:jc w:val="both"/>
              <w:rPr>
                <w:rFonts w:ascii="BentonSans Light" w:hAnsi="BentonSans Light"/>
                <w:b/>
                <w:color w:val="000000" w:themeColor="text1"/>
              </w:rPr>
            </w:pPr>
            <w:r w:rsidRPr="00BE5481">
              <w:rPr>
                <w:rFonts w:ascii="BentonSans Light" w:hAnsi="BentonSans Light"/>
                <w:b/>
                <w:color w:val="000000" w:themeColor="text1"/>
              </w:rPr>
              <w:t>Material Risk</w:t>
            </w:r>
          </w:p>
        </w:tc>
        <w:tc>
          <w:tcPr>
            <w:tcW w:w="2471" w:type="dxa"/>
          </w:tcPr>
          <w:p w14:paraId="2C0A5640" w14:textId="77777777" w:rsidR="0034220D" w:rsidRPr="00BE5481" w:rsidRDefault="0034220D" w:rsidP="003F5766">
            <w:pPr>
              <w:rPr>
                <w:rFonts w:ascii="BentonSans Light" w:hAnsi="BentonSans Light"/>
                <w:b/>
                <w:color w:val="000000" w:themeColor="text1"/>
              </w:rPr>
            </w:pPr>
            <w:r w:rsidRPr="00BE5481">
              <w:rPr>
                <w:rFonts w:ascii="BentonSans Light" w:hAnsi="BentonSans Light"/>
                <w:b/>
                <w:color w:val="000000" w:themeColor="text1"/>
              </w:rPr>
              <w:t>Definition</w:t>
            </w:r>
          </w:p>
        </w:tc>
        <w:tc>
          <w:tcPr>
            <w:tcW w:w="3416" w:type="dxa"/>
          </w:tcPr>
          <w:p w14:paraId="239B9517" w14:textId="77777777" w:rsidR="0034220D" w:rsidRPr="00BE5481" w:rsidRDefault="0034220D" w:rsidP="003F5766">
            <w:pPr>
              <w:jc w:val="both"/>
              <w:rPr>
                <w:rFonts w:ascii="BentonSans Light" w:hAnsi="BentonSans Light"/>
                <w:b/>
                <w:color w:val="000000" w:themeColor="text1"/>
              </w:rPr>
            </w:pPr>
            <w:r w:rsidRPr="00BE5481">
              <w:rPr>
                <w:rFonts w:ascii="BentonSans Light" w:hAnsi="BentonSans Light"/>
                <w:b/>
                <w:color w:val="000000" w:themeColor="text1"/>
              </w:rPr>
              <w:t>Key Risks</w:t>
            </w:r>
          </w:p>
        </w:tc>
        <w:tc>
          <w:tcPr>
            <w:tcW w:w="2963" w:type="dxa"/>
          </w:tcPr>
          <w:p w14:paraId="22B363E8" w14:textId="77777777" w:rsidR="0034220D" w:rsidRPr="00BE5481" w:rsidRDefault="0034220D" w:rsidP="003F5766">
            <w:pPr>
              <w:jc w:val="both"/>
              <w:rPr>
                <w:rFonts w:ascii="BentonSans Light" w:hAnsi="BentonSans Light"/>
                <w:b/>
                <w:color w:val="000000" w:themeColor="text1"/>
              </w:rPr>
            </w:pPr>
            <w:r w:rsidRPr="00BE5481">
              <w:rPr>
                <w:rFonts w:ascii="BentonSans Light" w:hAnsi="BentonSans Light"/>
                <w:b/>
                <w:color w:val="000000" w:themeColor="text1"/>
              </w:rPr>
              <w:t>Key Controls</w:t>
            </w:r>
          </w:p>
        </w:tc>
      </w:tr>
      <w:tr w:rsidR="00BE5481" w:rsidRPr="00BE5481" w14:paraId="5FB3A224" w14:textId="77777777" w:rsidTr="007807B9">
        <w:tc>
          <w:tcPr>
            <w:tcW w:w="1640" w:type="dxa"/>
          </w:tcPr>
          <w:p w14:paraId="1485E8B1" w14:textId="77777777" w:rsidR="006147F7" w:rsidRPr="00BE5481" w:rsidRDefault="006147F7" w:rsidP="006147F7">
            <w:pPr>
              <w:jc w:val="both"/>
              <w:rPr>
                <w:rFonts w:ascii="BentonSans Light" w:hAnsi="BentonSans Light"/>
                <w:color w:val="000000" w:themeColor="text1"/>
              </w:rPr>
            </w:pPr>
            <w:r w:rsidRPr="00BE5481">
              <w:rPr>
                <w:rFonts w:ascii="BentonSans Light" w:hAnsi="BentonSans Light"/>
                <w:color w:val="000000" w:themeColor="text1"/>
              </w:rPr>
              <w:t>Strategic Risk</w:t>
            </w:r>
          </w:p>
        </w:tc>
        <w:tc>
          <w:tcPr>
            <w:tcW w:w="2471" w:type="dxa"/>
          </w:tcPr>
          <w:p w14:paraId="703C946E" w14:textId="28DC0C99" w:rsidR="006147F7" w:rsidRPr="00BE5481" w:rsidRDefault="006147F7" w:rsidP="006147F7">
            <w:pPr>
              <w:jc w:val="both"/>
              <w:rPr>
                <w:rFonts w:ascii="BentonSans Light" w:hAnsi="BentonSans Light"/>
                <w:color w:val="000000" w:themeColor="text1"/>
              </w:rPr>
            </w:pPr>
            <w:r w:rsidRPr="00BE5481">
              <w:rPr>
                <w:rFonts w:ascii="BentonSans Light" w:hAnsi="BentonSans Light"/>
                <w:color w:val="000000" w:themeColor="text1"/>
              </w:rPr>
              <w:t xml:space="preserve">The risk that JM Finn cannot compete </w:t>
            </w:r>
            <w:r w:rsidR="00BA6CB5" w:rsidRPr="00BE5481">
              <w:rPr>
                <w:rFonts w:ascii="BentonSans Light" w:hAnsi="BentonSans Light"/>
                <w:color w:val="000000" w:themeColor="text1"/>
              </w:rPr>
              <w:t>effectively</w:t>
            </w:r>
            <w:r w:rsidRPr="00BE5481">
              <w:rPr>
                <w:rFonts w:ascii="BentonSans Light" w:hAnsi="BentonSans Light"/>
                <w:color w:val="000000" w:themeColor="text1"/>
              </w:rPr>
              <w:t xml:space="preserve"> becomes unviable, or if the business strategy being pursued is inappropriate or incomplete.</w:t>
            </w:r>
          </w:p>
        </w:tc>
        <w:tc>
          <w:tcPr>
            <w:tcW w:w="3416" w:type="dxa"/>
          </w:tcPr>
          <w:p w14:paraId="7E91B240" w14:textId="6CC5B83E" w:rsidR="005C7152" w:rsidRPr="00BE5481" w:rsidRDefault="005C7152" w:rsidP="006147F7">
            <w:pPr>
              <w:jc w:val="both"/>
              <w:rPr>
                <w:rFonts w:ascii="BentonSans Light" w:hAnsi="BentonSans Light"/>
                <w:color w:val="000000" w:themeColor="text1"/>
              </w:rPr>
            </w:pPr>
            <w:r w:rsidRPr="00BE5481">
              <w:rPr>
                <w:rFonts w:ascii="BentonSans Light" w:hAnsi="BentonSans Light"/>
                <w:color w:val="000000" w:themeColor="text1"/>
              </w:rPr>
              <w:t xml:space="preserve">Clients, </w:t>
            </w:r>
            <w:r w:rsidR="00817C54" w:rsidRPr="00BE5481">
              <w:rPr>
                <w:rFonts w:ascii="BentonSans Light" w:hAnsi="BentonSans Light"/>
                <w:color w:val="000000" w:themeColor="text1"/>
              </w:rPr>
              <w:t xml:space="preserve">the </w:t>
            </w:r>
            <w:r w:rsidR="00A72617" w:rsidRPr="00BE5481">
              <w:rPr>
                <w:rFonts w:ascii="BentonSans Light" w:hAnsi="BentonSans Light"/>
                <w:color w:val="000000" w:themeColor="text1"/>
              </w:rPr>
              <w:t xml:space="preserve">Firm (including staff) </w:t>
            </w:r>
            <w:r w:rsidRPr="00BE5481">
              <w:rPr>
                <w:rFonts w:ascii="BentonSans Light" w:hAnsi="BentonSans Light"/>
                <w:color w:val="000000" w:themeColor="text1"/>
              </w:rPr>
              <w:t xml:space="preserve">and </w:t>
            </w:r>
            <w:r w:rsidR="00A72617" w:rsidRPr="00BE5481">
              <w:rPr>
                <w:rFonts w:ascii="BentonSans Light" w:hAnsi="BentonSans Light"/>
                <w:color w:val="000000" w:themeColor="text1"/>
              </w:rPr>
              <w:t xml:space="preserve">markets </w:t>
            </w:r>
            <w:r w:rsidRPr="00BE5481">
              <w:rPr>
                <w:rFonts w:ascii="BentonSans Light" w:hAnsi="BentonSans Light"/>
                <w:color w:val="000000" w:themeColor="text1"/>
              </w:rPr>
              <w:t xml:space="preserve">may be harmed if the firm becomes unviable and needs to wind-down. </w:t>
            </w:r>
          </w:p>
          <w:p w14:paraId="5F1740C3" w14:textId="59476E45" w:rsidR="006147F7" w:rsidRPr="00BE5481" w:rsidRDefault="006147F7" w:rsidP="006147F7">
            <w:pPr>
              <w:jc w:val="both"/>
              <w:rPr>
                <w:rFonts w:ascii="BentonSans Light" w:hAnsi="BentonSans Light"/>
                <w:color w:val="000000" w:themeColor="text1"/>
              </w:rPr>
            </w:pPr>
          </w:p>
        </w:tc>
        <w:tc>
          <w:tcPr>
            <w:tcW w:w="2963" w:type="dxa"/>
          </w:tcPr>
          <w:p w14:paraId="1A1C5BF9" w14:textId="3D19FCCC" w:rsidR="006147F7" w:rsidRPr="00BE5481" w:rsidRDefault="006147F7" w:rsidP="006147F7">
            <w:pPr>
              <w:jc w:val="both"/>
              <w:rPr>
                <w:rFonts w:ascii="BentonSans Light" w:hAnsi="BentonSans Light"/>
                <w:color w:val="000000" w:themeColor="text1"/>
              </w:rPr>
            </w:pPr>
            <w:r w:rsidRPr="00BE5481">
              <w:rPr>
                <w:rFonts w:ascii="BentonSans Light" w:hAnsi="BentonSans Light"/>
                <w:color w:val="000000" w:themeColor="text1"/>
              </w:rPr>
              <w:t xml:space="preserve">The Firm has a </w:t>
            </w:r>
            <w:r w:rsidR="00BA6CB5" w:rsidRPr="00BE5481">
              <w:rPr>
                <w:rFonts w:ascii="BentonSans Light" w:hAnsi="BentonSans Light"/>
                <w:color w:val="000000" w:themeColor="text1"/>
              </w:rPr>
              <w:t>5-year</w:t>
            </w:r>
            <w:r w:rsidRPr="00BE5481">
              <w:rPr>
                <w:rFonts w:ascii="BentonSans Light" w:hAnsi="BentonSans Light"/>
                <w:color w:val="000000" w:themeColor="text1"/>
              </w:rPr>
              <w:t xml:space="preserve"> strategy approved by the Board and an established governance framework. Committees receive a range of management information to support the oversight of the firm. </w:t>
            </w:r>
          </w:p>
          <w:p w14:paraId="43732481" w14:textId="2C99DE38" w:rsidR="005C7152" w:rsidRPr="00BE5481" w:rsidRDefault="005C7152" w:rsidP="006147F7">
            <w:pPr>
              <w:jc w:val="both"/>
              <w:rPr>
                <w:rFonts w:ascii="BentonSans Light" w:hAnsi="BentonSans Light"/>
                <w:color w:val="000000" w:themeColor="text1"/>
              </w:rPr>
            </w:pPr>
          </w:p>
          <w:p w14:paraId="3EF38A6E" w14:textId="77777777" w:rsidR="00D40E8D" w:rsidRDefault="005C7152" w:rsidP="006147F7">
            <w:pPr>
              <w:jc w:val="both"/>
              <w:rPr>
                <w:rFonts w:ascii="BentonSans Light" w:hAnsi="BentonSans Light"/>
                <w:color w:val="000000" w:themeColor="text1"/>
              </w:rPr>
            </w:pPr>
            <w:r w:rsidRPr="00BE5481">
              <w:rPr>
                <w:rFonts w:ascii="BentonSans Light" w:hAnsi="BentonSans Light"/>
                <w:color w:val="000000" w:themeColor="text1"/>
              </w:rPr>
              <w:t xml:space="preserve">The Firm has a wind-down plan which is reviewed at least annually. </w:t>
            </w:r>
          </w:p>
          <w:p w14:paraId="3F0937EF" w14:textId="4F7F2B0D" w:rsidR="00436B0B" w:rsidRPr="00BE5481" w:rsidRDefault="00436B0B" w:rsidP="006147F7">
            <w:pPr>
              <w:jc w:val="both"/>
              <w:rPr>
                <w:rFonts w:ascii="BentonSans Light" w:hAnsi="BentonSans Light"/>
                <w:color w:val="000000" w:themeColor="text1"/>
              </w:rPr>
            </w:pPr>
          </w:p>
        </w:tc>
      </w:tr>
      <w:tr w:rsidR="00BE5481" w:rsidRPr="00BE5481" w14:paraId="77111013" w14:textId="77777777" w:rsidTr="00B456E7">
        <w:tc>
          <w:tcPr>
            <w:tcW w:w="1640" w:type="dxa"/>
          </w:tcPr>
          <w:p w14:paraId="09602283" w14:textId="77777777" w:rsidR="0034220D" w:rsidRPr="00BE5481" w:rsidRDefault="0034220D" w:rsidP="006147F7">
            <w:pPr>
              <w:jc w:val="both"/>
              <w:rPr>
                <w:rFonts w:ascii="BentonSans Light" w:hAnsi="BentonSans Light"/>
                <w:color w:val="000000" w:themeColor="text1"/>
              </w:rPr>
            </w:pPr>
            <w:r w:rsidRPr="00BE5481">
              <w:rPr>
                <w:rFonts w:ascii="BentonSans Light" w:hAnsi="BentonSans Light"/>
                <w:color w:val="000000" w:themeColor="text1"/>
              </w:rPr>
              <w:t>Operational Risk</w:t>
            </w:r>
          </w:p>
          <w:p w14:paraId="4818B07D" w14:textId="77777777" w:rsidR="0034220D" w:rsidRPr="00BE5481" w:rsidRDefault="0034220D" w:rsidP="006147F7">
            <w:pPr>
              <w:jc w:val="both"/>
              <w:rPr>
                <w:rFonts w:ascii="BentonSans Light" w:hAnsi="BentonSans Light"/>
                <w:color w:val="000000" w:themeColor="text1"/>
              </w:rPr>
            </w:pPr>
          </w:p>
        </w:tc>
        <w:tc>
          <w:tcPr>
            <w:tcW w:w="2471" w:type="dxa"/>
          </w:tcPr>
          <w:p w14:paraId="76378E63" w14:textId="77777777" w:rsidR="0034220D" w:rsidRPr="00BE5481" w:rsidRDefault="00771929" w:rsidP="006147F7">
            <w:pPr>
              <w:jc w:val="both"/>
              <w:rPr>
                <w:rFonts w:ascii="BentonSans Light" w:hAnsi="BentonSans Light"/>
                <w:color w:val="000000" w:themeColor="text1"/>
              </w:rPr>
            </w:pPr>
            <w:r w:rsidRPr="00BE5481">
              <w:rPr>
                <w:rFonts w:ascii="BentonSans Light" w:hAnsi="BentonSans Light"/>
                <w:color w:val="000000" w:themeColor="text1"/>
              </w:rPr>
              <w:t>T</w:t>
            </w:r>
            <w:r w:rsidR="0034220D" w:rsidRPr="00BE5481">
              <w:rPr>
                <w:rFonts w:ascii="BentonSans Light" w:hAnsi="BentonSans Light"/>
                <w:color w:val="000000" w:themeColor="text1"/>
              </w:rPr>
              <w:t xml:space="preserve">he risk of loss </w:t>
            </w:r>
            <w:proofErr w:type="gramStart"/>
            <w:r w:rsidR="0034220D" w:rsidRPr="00BE5481">
              <w:rPr>
                <w:rFonts w:ascii="BentonSans Light" w:hAnsi="BentonSans Light"/>
                <w:color w:val="000000" w:themeColor="text1"/>
              </w:rPr>
              <w:t>resulting</w:t>
            </w:r>
            <w:proofErr w:type="gramEnd"/>
            <w:r w:rsidR="0034220D" w:rsidRPr="00BE5481">
              <w:rPr>
                <w:rFonts w:ascii="BentonSans Light" w:hAnsi="BentonSans Light"/>
                <w:color w:val="000000" w:themeColor="text1"/>
              </w:rPr>
              <w:t xml:space="preserve"> from inadequate or failed internal processes, people and systems or from external events.</w:t>
            </w:r>
          </w:p>
          <w:p w14:paraId="4C5E6A25" w14:textId="77777777" w:rsidR="0034220D" w:rsidRPr="00BE5481" w:rsidRDefault="0034220D" w:rsidP="006147F7">
            <w:pPr>
              <w:jc w:val="both"/>
              <w:rPr>
                <w:rFonts w:ascii="BentonSans Light" w:hAnsi="BentonSans Light"/>
                <w:color w:val="000000" w:themeColor="text1"/>
              </w:rPr>
            </w:pPr>
          </w:p>
        </w:tc>
        <w:tc>
          <w:tcPr>
            <w:tcW w:w="3416" w:type="dxa"/>
          </w:tcPr>
          <w:p w14:paraId="67C866C1" w14:textId="720B04B5" w:rsidR="005C7152" w:rsidRPr="00BE5481" w:rsidRDefault="005C7152" w:rsidP="006147F7">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 xml:space="preserve">Our clients and the Firm may suffer harm including disruption, distress or financial loss due to an operational incident. </w:t>
            </w:r>
          </w:p>
          <w:p w14:paraId="6B7B0E96" w14:textId="19236738" w:rsidR="0034220D" w:rsidRPr="00BE5481" w:rsidRDefault="0034220D" w:rsidP="005C7152">
            <w:pPr>
              <w:widowControl/>
              <w:autoSpaceDE/>
              <w:autoSpaceDN/>
              <w:jc w:val="both"/>
              <w:rPr>
                <w:rFonts w:ascii="BentonSans Light" w:hAnsi="BentonSans Light"/>
                <w:color w:val="000000" w:themeColor="text1"/>
              </w:rPr>
            </w:pPr>
          </w:p>
        </w:tc>
        <w:tc>
          <w:tcPr>
            <w:tcW w:w="2963" w:type="dxa"/>
          </w:tcPr>
          <w:p w14:paraId="2B427811" w14:textId="6B8C4688" w:rsidR="00A15832" w:rsidRDefault="00A15832" w:rsidP="006147F7">
            <w:pPr>
              <w:jc w:val="both"/>
              <w:rPr>
                <w:rFonts w:ascii="BentonSans Light" w:hAnsi="BentonSans Light"/>
                <w:color w:val="000000" w:themeColor="text1"/>
              </w:rPr>
            </w:pPr>
            <w:r>
              <w:rPr>
                <w:rFonts w:ascii="BentonSans Light" w:hAnsi="BentonSans Light"/>
                <w:color w:val="000000" w:themeColor="text1"/>
              </w:rPr>
              <w:t xml:space="preserve">The Firm has a range of preventive and detective controls to manage Operational Risk. </w:t>
            </w:r>
          </w:p>
          <w:p w14:paraId="7E2158A4" w14:textId="77777777" w:rsidR="00A15832" w:rsidRDefault="00A15832" w:rsidP="006147F7">
            <w:pPr>
              <w:jc w:val="both"/>
              <w:rPr>
                <w:rFonts w:ascii="BentonSans Light" w:hAnsi="BentonSans Light"/>
                <w:color w:val="000000" w:themeColor="text1"/>
              </w:rPr>
            </w:pPr>
          </w:p>
          <w:p w14:paraId="7C54AA21" w14:textId="77777777" w:rsidR="00D40E8D" w:rsidRDefault="00A15832" w:rsidP="00A15832">
            <w:pPr>
              <w:jc w:val="both"/>
              <w:rPr>
                <w:rFonts w:ascii="BentonSans Light" w:hAnsi="BentonSans Light"/>
                <w:color w:val="000000" w:themeColor="text1"/>
              </w:rPr>
            </w:pPr>
            <w:r>
              <w:rPr>
                <w:rFonts w:ascii="BentonSans Light" w:hAnsi="BentonSans Light"/>
                <w:color w:val="000000" w:themeColor="text1"/>
              </w:rPr>
              <w:t xml:space="preserve">There is an incident management process to report, track and resolve any operational incidents. </w:t>
            </w:r>
          </w:p>
          <w:p w14:paraId="67A3195E" w14:textId="5CA36D49" w:rsidR="00436B0B" w:rsidRPr="00BE5481" w:rsidRDefault="00436B0B" w:rsidP="00A15832">
            <w:pPr>
              <w:jc w:val="both"/>
              <w:rPr>
                <w:rFonts w:ascii="BentonSans Light" w:hAnsi="BentonSans Light"/>
                <w:color w:val="000000" w:themeColor="text1"/>
              </w:rPr>
            </w:pPr>
          </w:p>
        </w:tc>
      </w:tr>
      <w:tr w:rsidR="00BE5481" w:rsidRPr="00BE5481" w14:paraId="093BDA8E" w14:textId="77777777" w:rsidTr="00B456E7">
        <w:tc>
          <w:tcPr>
            <w:tcW w:w="1640" w:type="dxa"/>
          </w:tcPr>
          <w:p w14:paraId="64A29C71" w14:textId="700583BC" w:rsidR="00771929" w:rsidRPr="00BE5481" w:rsidRDefault="00152801" w:rsidP="006147F7">
            <w:pPr>
              <w:jc w:val="both"/>
              <w:rPr>
                <w:rFonts w:ascii="BentonSans Light" w:hAnsi="BentonSans Light"/>
                <w:color w:val="000000" w:themeColor="text1"/>
              </w:rPr>
            </w:pPr>
            <w:r>
              <w:rPr>
                <w:rFonts w:ascii="BentonSans Light" w:hAnsi="BentonSans Light"/>
                <w:color w:val="000000" w:themeColor="text1"/>
              </w:rPr>
              <w:t xml:space="preserve">Financial Risk:  </w:t>
            </w:r>
            <w:r w:rsidR="00771929" w:rsidRPr="00BE5481">
              <w:rPr>
                <w:rFonts w:ascii="BentonSans Light" w:hAnsi="BentonSans Light"/>
                <w:color w:val="000000" w:themeColor="text1"/>
              </w:rPr>
              <w:t>Capital Risk</w:t>
            </w:r>
          </w:p>
        </w:tc>
        <w:tc>
          <w:tcPr>
            <w:tcW w:w="2471" w:type="dxa"/>
          </w:tcPr>
          <w:p w14:paraId="4D58787C" w14:textId="77777777" w:rsidR="00771929" w:rsidRPr="00BE5481" w:rsidRDefault="00771929" w:rsidP="006147F7">
            <w:pPr>
              <w:jc w:val="both"/>
              <w:rPr>
                <w:rFonts w:ascii="BentonSans Light" w:hAnsi="BentonSans Light"/>
                <w:color w:val="000000" w:themeColor="text1"/>
              </w:rPr>
            </w:pPr>
            <w:r w:rsidRPr="00BE5481">
              <w:rPr>
                <w:rFonts w:ascii="BentonSans Light" w:hAnsi="BentonSans Light"/>
                <w:color w:val="000000" w:themeColor="text1"/>
              </w:rPr>
              <w:t xml:space="preserve">The risk of breaching regulatory capital requirements. </w:t>
            </w:r>
          </w:p>
        </w:tc>
        <w:tc>
          <w:tcPr>
            <w:tcW w:w="3416" w:type="dxa"/>
          </w:tcPr>
          <w:p w14:paraId="56131A4B" w14:textId="67F5CB29" w:rsidR="00771929" w:rsidRPr="00BE5481" w:rsidRDefault="00A72617" w:rsidP="00A72617">
            <w:pPr>
              <w:jc w:val="both"/>
              <w:rPr>
                <w:rFonts w:ascii="BentonSans Light" w:hAnsi="BentonSans Light"/>
                <w:color w:val="000000" w:themeColor="text1"/>
              </w:rPr>
            </w:pPr>
            <w:r w:rsidRPr="00BE5481">
              <w:rPr>
                <w:rFonts w:ascii="BentonSans Light" w:hAnsi="BentonSans Light"/>
                <w:color w:val="000000" w:themeColor="text1"/>
              </w:rPr>
              <w:t>The Firm may suffer harm if it becomes un</w:t>
            </w:r>
            <w:r w:rsidR="00786CC0" w:rsidRPr="00BE5481">
              <w:rPr>
                <w:rFonts w:ascii="BentonSans Light" w:hAnsi="BentonSans Light"/>
                <w:color w:val="000000" w:themeColor="text1"/>
              </w:rPr>
              <w:t xml:space="preserve">profitable leading to financial stress (capital). </w:t>
            </w:r>
          </w:p>
        </w:tc>
        <w:tc>
          <w:tcPr>
            <w:tcW w:w="2963" w:type="dxa"/>
          </w:tcPr>
          <w:p w14:paraId="33964093" w14:textId="77777777" w:rsidR="00771929" w:rsidRDefault="00786CC0" w:rsidP="00AF169A">
            <w:pPr>
              <w:jc w:val="both"/>
              <w:rPr>
                <w:rFonts w:ascii="BentonSans Light" w:hAnsi="BentonSans Light"/>
                <w:color w:val="000000" w:themeColor="text1"/>
              </w:rPr>
            </w:pPr>
            <w:r w:rsidRPr="00BE5481">
              <w:rPr>
                <w:rFonts w:ascii="BentonSans Light" w:hAnsi="BentonSans Light"/>
                <w:color w:val="000000" w:themeColor="text1"/>
              </w:rPr>
              <w:t xml:space="preserve">The Firm seeks to </w:t>
            </w:r>
            <w:proofErr w:type="spellStart"/>
            <w:r w:rsidRPr="00BE5481">
              <w:rPr>
                <w:rFonts w:ascii="BentonSans Light" w:hAnsi="BentonSans Light"/>
                <w:color w:val="000000" w:themeColor="text1"/>
              </w:rPr>
              <w:t>minimise</w:t>
            </w:r>
            <w:proofErr w:type="spellEnd"/>
            <w:r w:rsidRPr="00BE5481">
              <w:rPr>
                <w:rFonts w:ascii="BentonSans Light" w:hAnsi="BentonSans Light"/>
                <w:color w:val="000000" w:themeColor="text1"/>
              </w:rPr>
              <w:t xml:space="preserve"> this risk </w:t>
            </w:r>
            <w:r w:rsidR="00A34C78" w:rsidRPr="00BE5481">
              <w:rPr>
                <w:rFonts w:ascii="BentonSans Light" w:hAnsi="BentonSans Light"/>
                <w:color w:val="000000" w:themeColor="text1"/>
              </w:rPr>
              <w:t xml:space="preserve">by producing annual budgets, </w:t>
            </w:r>
            <w:r w:rsidR="00AF169A" w:rsidRPr="00BE5481">
              <w:rPr>
                <w:rFonts w:ascii="BentonSans Light" w:hAnsi="BentonSans Light"/>
                <w:color w:val="000000" w:themeColor="text1"/>
              </w:rPr>
              <w:t>3-year</w:t>
            </w:r>
            <w:r w:rsidRPr="00BE5481">
              <w:rPr>
                <w:rFonts w:ascii="BentonSans Light" w:hAnsi="BentonSans Light"/>
                <w:color w:val="000000" w:themeColor="text1"/>
              </w:rPr>
              <w:t xml:space="preserve"> forecasts and conducting stress tests on its financial forecasts for both income and capital. The stress tests are based on a combination of adverse events including significant falls in the equity markets.</w:t>
            </w:r>
          </w:p>
          <w:p w14:paraId="1A74ADCA" w14:textId="16F2B1AE" w:rsidR="007057D5" w:rsidRPr="00BE5481" w:rsidRDefault="007057D5" w:rsidP="00AF169A">
            <w:pPr>
              <w:jc w:val="both"/>
              <w:rPr>
                <w:rFonts w:ascii="BentonSans Light" w:hAnsi="BentonSans Light"/>
                <w:color w:val="000000" w:themeColor="text1"/>
                <w:lang w:val="en"/>
              </w:rPr>
            </w:pPr>
          </w:p>
        </w:tc>
      </w:tr>
      <w:tr w:rsidR="00BE5481" w:rsidRPr="00BE5481" w14:paraId="2FF394F4" w14:textId="77777777" w:rsidTr="00B456E7">
        <w:tc>
          <w:tcPr>
            <w:tcW w:w="1640" w:type="dxa"/>
          </w:tcPr>
          <w:p w14:paraId="583C2797" w14:textId="460BA226" w:rsidR="00771929" w:rsidRPr="00BE5481" w:rsidRDefault="00152801" w:rsidP="006147F7">
            <w:pPr>
              <w:jc w:val="both"/>
              <w:rPr>
                <w:rFonts w:ascii="BentonSans Light" w:hAnsi="BentonSans Light"/>
                <w:color w:val="000000" w:themeColor="text1"/>
              </w:rPr>
            </w:pPr>
            <w:r>
              <w:rPr>
                <w:rFonts w:ascii="BentonSans Light" w:hAnsi="BentonSans Light"/>
                <w:color w:val="000000" w:themeColor="text1"/>
              </w:rPr>
              <w:t xml:space="preserve">Financial Risk: </w:t>
            </w:r>
            <w:r w:rsidR="00771929" w:rsidRPr="00BE5481">
              <w:rPr>
                <w:rFonts w:ascii="BentonSans Light" w:hAnsi="BentonSans Light"/>
                <w:color w:val="000000" w:themeColor="text1"/>
              </w:rPr>
              <w:t>Liquidity Risk</w:t>
            </w:r>
          </w:p>
        </w:tc>
        <w:tc>
          <w:tcPr>
            <w:tcW w:w="2471" w:type="dxa"/>
          </w:tcPr>
          <w:p w14:paraId="16C7B9EE" w14:textId="77777777" w:rsidR="00771929" w:rsidRPr="00BE5481" w:rsidRDefault="00771929" w:rsidP="006147F7">
            <w:pPr>
              <w:jc w:val="both"/>
              <w:rPr>
                <w:rFonts w:ascii="BentonSans Light" w:hAnsi="BentonSans Light"/>
                <w:color w:val="000000" w:themeColor="text1"/>
              </w:rPr>
            </w:pPr>
            <w:r w:rsidRPr="00BE5481">
              <w:rPr>
                <w:rFonts w:ascii="BentonSans Light" w:hAnsi="BentonSans Light"/>
                <w:color w:val="000000" w:themeColor="text1"/>
              </w:rPr>
              <w:t>The risk that the Firm either does not have sufficient financial resources to enable it to meet its obligations as they fall due or can only restore liquidity at excessive cost.</w:t>
            </w:r>
          </w:p>
          <w:p w14:paraId="07348C6C" w14:textId="77777777" w:rsidR="00771929" w:rsidRPr="00BE5481" w:rsidRDefault="00771929" w:rsidP="006147F7">
            <w:pPr>
              <w:jc w:val="both"/>
              <w:rPr>
                <w:rFonts w:ascii="BentonSans Light" w:hAnsi="BentonSans Light"/>
                <w:color w:val="000000" w:themeColor="text1"/>
              </w:rPr>
            </w:pPr>
          </w:p>
        </w:tc>
        <w:tc>
          <w:tcPr>
            <w:tcW w:w="3416" w:type="dxa"/>
          </w:tcPr>
          <w:p w14:paraId="27CC666B" w14:textId="309728D1" w:rsidR="000072BB" w:rsidRPr="00BE5481" w:rsidRDefault="000072BB" w:rsidP="008B7BC6">
            <w:pPr>
              <w:jc w:val="both"/>
              <w:rPr>
                <w:rFonts w:ascii="BentonSans Light" w:hAnsi="BentonSans Light"/>
                <w:color w:val="000000" w:themeColor="text1"/>
              </w:rPr>
            </w:pPr>
            <w:r w:rsidRPr="00BE5481">
              <w:rPr>
                <w:rFonts w:ascii="BentonSans Light" w:hAnsi="BentonSans Light"/>
                <w:color w:val="000000" w:themeColor="text1"/>
              </w:rPr>
              <w:t>Client</w:t>
            </w:r>
            <w:r w:rsidR="000C7B9E">
              <w:rPr>
                <w:rFonts w:ascii="BentonSans Light" w:hAnsi="BentonSans Light"/>
                <w:color w:val="000000" w:themeColor="text1"/>
              </w:rPr>
              <w:t>s</w:t>
            </w:r>
            <w:r w:rsidRPr="00BE5481">
              <w:rPr>
                <w:rFonts w:ascii="BentonSans Light" w:hAnsi="BentonSans Light"/>
                <w:color w:val="000000" w:themeColor="text1"/>
              </w:rPr>
              <w:t xml:space="preserve"> may suffer financial loss or distress if they are unable to access or suffer delays </w:t>
            </w:r>
            <w:r w:rsidR="00CD0008" w:rsidRPr="00BE5481">
              <w:rPr>
                <w:rFonts w:ascii="BentonSans Light" w:hAnsi="BentonSans Light"/>
                <w:color w:val="000000" w:themeColor="text1"/>
              </w:rPr>
              <w:t>accessing their</w:t>
            </w:r>
            <w:r w:rsidRPr="00BE5481">
              <w:rPr>
                <w:rFonts w:ascii="BentonSans Light" w:hAnsi="BentonSans Light"/>
                <w:color w:val="000000" w:themeColor="text1"/>
              </w:rPr>
              <w:t xml:space="preserve"> money. </w:t>
            </w:r>
          </w:p>
          <w:p w14:paraId="5155F587" w14:textId="77777777" w:rsidR="000072BB" w:rsidRPr="00BE5481" w:rsidRDefault="000072BB" w:rsidP="008B7BC6">
            <w:pPr>
              <w:jc w:val="both"/>
              <w:rPr>
                <w:rFonts w:ascii="BentonSans Light" w:hAnsi="BentonSans Light"/>
                <w:color w:val="000000" w:themeColor="text1"/>
              </w:rPr>
            </w:pPr>
          </w:p>
          <w:p w14:paraId="05FBBE1D" w14:textId="641D4110" w:rsidR="008B7BC6" w:rsidRPr="00BE5481" w:rsidRDefault="00786CC0" w:rsidP="008B7BC6">
            <w:pPr>
              <w:jc w:val="both"/>
              <w:rPr>
                <w:rFonts w:ascii="BentonSans Light" w:hAnsi="BentonSans Light"/>
                <w:color w:val="000000" w:themeColor="text1"/>
              </w:rPr>
            </w:pPr>
            <w:r w:rsidRPr="00BE5481">
              <w:rPr>
                <w:rFonts w:ascii="BentonSans Light" w:hAnsi="BentonSans Light"/>
                <w:color w:val="000000" w:themeColor="text1"/>
              </w:rPr>
              <w:t>The</w:t>
            </w:r>
            <w:r w:rsidR="00A72617" w:rsidRPr="00BE5481">
              <w:rPr>
                <w:rFonts w:ascii="BentonSans Light" w:hAnsi="BentonSans Light"/>
                <w:color w:val="000000" w:themeColor="text1"/>
              </w:rPr>
              <w:t xml:space="preserve"> Firm may suffer harm if</w:t>
            </w:r>
            <w:r w:rsidRPr="00BE5481">
              <w:rPr>
                <w:rFonts w:ascii="BentonSans Light" w:hAnsi="BentonSans Light"/>
                <w:color w:val="000000" w:themeColor="text1"/>
              </w:rPr>
              <w:t xml:space="preserve"> becomes </w:t>
            </w:r>
            <w:proofErr w:type="gramStart"/>
            <w:r w:rsidRPr="00BE5481">
              <w:rPr>
                <w:rFonts w:ascii="BentonSans Light" w:hAnsi="BentonSans Light"/>
                <w:color w:val="000000" w:themeColor="text1"/>
              </w:rPr>
              <w:t>unprofitable</w:t>
            </w:r>
            <w:proofErr w:type="gramEnd"/>
            <w:r w:rsidRPr="00BE5481">
              <w:rPr>
                <w:rFonts w:ascii="BentonSans Light" w:hAnsi="BentonSans Light"/>
                <w:color w:val="000000" w:themeColor="text1"/>
              </w:rPr>
              <w:t xml:space="preserve"> leading to financial stress </w:t>
            </w:r>
            <w:r w:rsidR="008B7BC6" w:rsidRPr="00BE5481">
              <w:rPr>
                <w:rFonts w:ascii="BentonSans Light" w:hAnsi="BentonSans Light"/>
                <w:color w:val="000000" w:themeColor="text1"/>
              </w:rPr>
              <w:t>(liquidity).</w:t>
            </w:r>
            <w:r w:rsidR="000072BB" w:rsidRPr="00BE5481">
              <w:rPr>
                <w:rFonts w:ascii="BentonSans Light" w:hAnsi="BentonSans Light"/>
                <w:color w:val="000000" w:themeColor="text1"/>
              </w:rPr>
              <w:t xml:space="preserve"> </w:t>
            </w:r>
          </w:p>
          <w:p w14:paraId="2743DE47" w14:textId="5FA8D2D4" w:rsidR="000072BB" w:rsidRPr="00BE5481" w:rsidRDefault="000072BB" w:rsidP="008B7BC6">
            <w:pPr>
              <w:jc w:val="both"/>
              <w:rPr>
                <w:rFonts w:ascii="BentonSans Light" w:hAnsi="BentonSans Light"/>
                <w:color w:val="000000" w:themeColor="text1"/>
              </w:rPr>
            </w:pPr>
          </w:p>
          <w:p w14:paraId="25B91ED3" w14:textId="77777777" w:rsidR="00771929" w:rsidRPr="00BE5481" w:rsidRDefault="00771929" w:rsidP="008B7BC6">
            <w:pPr>
              <w:jc w:val="both"/>
              <w:rPr>
                <w:rFonts w:ascii="BentonSans Light" w:hAnsi="BentonSans Light"/>
                <w:color w:val="000000" w:themeColor="text1"/>
              </w:rPr>
            </w:pPr>
          </w:p>
        </w:tc>
        <w:tc>
          <w:tcPr>
            <w:tcW w:w="2963" w:type="dxa"/>
          </w:tcPr>
          <w:p w14:paraId="49E058A6" w14:textId="77777777" w:rsidR="00771929" w:rsidRPr="00BE5481" w:rsidRDefault="00786CC0" w:rsidP="006147F7">
            <w:pPr>
              <w:jc w:val="both"/>
              <w:rPr>
                <w:rFonts w:ascii="BentonSans Light" w:hAnsi="BentonSans Light"/>
                <w:color w:val="000000" w:themeColor="text1"/>
              </w:rPr>
            </w:pPr>
            <w:r w:rsidRPr="00BE5481">
              <w:rPr>
                <w:rFonts w:ascii="BentonSans Light" w:hAnsi="BentonSans Light"/>
                <w:color w:val="000000" w:themeColor="text1"/>
              </w:rPr>
              <w:t xml:space="preserve">The Firm has limited liquidity risk as it has a </w:t>
            </w:r>
            <w:proofErr w:type="gramStart"/>
            <w:r w:rsidRPr="00BE5481">
              <w:rPr>
                <w:rFonts w:ascii="BentonSans Light" w:hAnsi="BentonSans Light"/>
                <w:color w:val="000000" w:themeColor="text1"/>
              </w:rPr>
              <w:t>high level</w:t>
            </w:r>
            <w:r w:rsidR="00A34C78" w:rsidRPr="00BE5481">
              <w:rPr>
                <w:rFonts w:ascii="BentonSans Light" w:hAnsi="BentonSans Light"/>
                <w:color w:val="000000" w:themeColor="text1"/>
              </w:rPr>
              <w:t>s</w:t>
            </w:r>
            <w:r w:rsidRPr="00BE5481">
              <w:rPr>
                <w:rFonts w:ascii="BentonSans Light" w:hAnsi="BentonSans Light"/>
                <w:color w:val="000000" w:themeColor="text1"/>
              </w:rPr>
              <w:t xml:space="preserve"> of cash</w:t>
            </w:r>
            <w:proofErr w:type="gramEnd"/>
            <w:r w:rsidRPr="00BE5481">
              <w:rPr>
                <w:rFonts w:ascii="BentonSans Light" w:hAnsi="BentonSans Light"/>
                <w:color w:val="000000" w:themeColor="text1"/>
              </w:rPr>
              <w:t xml:space="preserve"> and no bank borrowings.</w:t>
            </w:r>
          </w:p>
          <w:p w14:paraId="3EB5A388" w14:textId="77777777" w:rsidR="00786CC0" w:rsidRPr="00BE5481" w:rsidRDefault="00786CC0" w:rsidP="006147F7">
            <w:pPr>
              <w:jc w:val="both"/>
              <w:rPr>
                <w:rFonts w:ascii="BentonSans Light" w:hAnsi="BentonSans Light"/>
                <w:color w:val="000000" w:themeColor="text1"/>
              </w:rPr>
            </w:pPr>
          </w:p>
          <w:p w14:paraId="594F8055" w14:textId="77777777" w:rsidR="00786CC0" w:rsidRPr="00BE5481" w:rsidRDefault="00786CC0" w:rsidP="006147F7">
            <w:pPr>
              <w:jc w:val="both"/>
              <w:rPr>
                <w:rFonts w:ascii="BentonSans Light" w:hAnsi="BentonSans Light"/>
                <w:color w:val="000000" w:themeColor="text1"/>
              </w:rPr>
            </w:pPr>
            <w:r w:rsidRPr="00BE5481">
              <w:rPr>
                <w:rFonts w:ascii="BentonSans Light" w:hAnsi="BentonSans Light"/>
                <w:color w:val="000000" w:themeColor="text1"/>
              </w:rPr>
              <w:t>Stress tests include an assessment of the Firm’s liquidity position.</w:t>
            </w:r>
          </w:p>
          <w:p w14:paraId="59FB143E" w14:textId="77777777" w:rsidR="00786CC0" w:rsidRPr="00BE5481" w:rsidRDefault="00786CC0" w:rsidP="006147F7">
            <w:pPr>
              <w:jc w:val="both"/>
              <w:rPr>
                <w:rFonts w:ascii="BentonSans Light" w:hAnsi="BentonSans Light"/>
                <w:color w:val="000000" w:themeColor="text1"/>
              </w:rPr>
            </w:pPr>
          </w:p>
          <w:p w14:paraId="0ED720B1" w14:textId="77777777" w:rsidR="000C7B9E" w:rsidRDefault="00786CC0" w:rsidP="006147F7">
            <w:pPr>
              <w:jc w:val="both"/>
              <w:rPr>
                <w:rFonts w:ascii="BentonSans Light" w:hAnsi="BentonSans Light"/>
                <w:color w:val="000000" w:themeColor="text1"/>
              </w:rPr>
            </w:pPr>
            <w:r w:rsidRPr="00BE5481">
              <w:rPr>
                <w:rFonts w:ascii="BentonSans Light" w:hAnsi="BentonSans Light"/>
                <w:color w:val="000000" w:themeColor="text1"/>
              </w:rPr>
              <w:t xml:space="preserve">The Finance department prepares a Liquidity Risk Assessment Report on an annual basis which is reviewed by the Risk Committee. </w:t>
            </w:r>
          </w:p>
          <w:p w14:paraId="104486C9" w14:textId="4C409B7B" w:rsidR="00436B0B" w:rsidRPr="00FB171D" w:rsidRDefault="00436B0B" w:rsidP="006147F7">
            <w:pPr>
              <w:jc w:val="both"/>
              <w:rPr>
                <w:rFonts w:ascii="BentonSans Light" w:hAnsi="BentonSans Light"/>
                <w:color w:val="000000" w:themeColor="text1"/>
              </w:rPr>
            </w:pPr>
          </w:p>
        </w:tc>
      </w:tr>
      <w:tr w:rsidR="00BE5481" w:rsidRPr="00BE5481" w14:paraId="1AFDECC9" w14:textId="77777777" w:rsidTr="00B456E7">
        <w:tc>
          <w:tcPr>
            <w:tcW w:w="1640" w:type="dxa"/>
          </w:tcPr>
          <w:p w14:paraId="2EA61681" w14:textId="77777777" w:rsidR="00771929" w:rsidRPr="00BE5481" w:rsidRDefault="00771929" w:rsidP="006147F7">
            <w:pPr>
              <w:jc w:val="both"/>
              <w:rPr>
                <w:rFonts w:ascii="BentonSans Light" w:hAnsi="BentonSans Light"/>
                <w:color w:val="000000" w:themeColor="text1"/>
              </w:rPr>
            </w:pPr>
            <w:r w:rsidRPr="00BE5481">
              <w:rPr>
                <w:rFonts w:ascii="BentonSans Light" w:hAnsi="BentonSans Light"/>
                <w:color w:val="000000" w:themeColor="text1"/>
              </w:rPr>
              <w:t>Credit Risk</w:t>
            </w:r>
          </w:p>
        </w:tc>
        <w:tc>
          <w:tcPr>
            <w:tcW w:w="2471" w:type="dxa"/>
          </w:tcPr>
          <w:p w14:paraId="34BA1FBE" w14:textId="77777777" w:rsidR="00771929" w:rsidRPr="00BE5481" w:rsidRDefault="00771929" w:rsidP="006147F7">
            <w:pPr>
              <w:jc w:val="both"/>
              <w:rPr>
                <w:rFonts w:ascii="BentonSans Light" w:hAnsi="BentonSans Light"/>
                <w:color w:val="000000" w:themeColor="text1"/>
              </w:rPr>
            </w:pPr>
            <w:r w:rsidRPr="00BE5481">
              <w:rPr>
                <w:rFonts w:ascii="BentonSans Light" w:hAnsi="BentonSans Light"/>
                <w:color w:val="000000" w:themeColor="text1"/>
              </w:rPr>
              <w:t>The risk of a counterparty failing to meet their financial obligations to JM Finn when due.</w:t>
            </w:r>
          </w:p>
          <w:p w14:paraId="63607D6F" w14:textId="77777777" w:rsidR="00771929" w:rsidRPr="00BE5481" w:rsidRDefault="00771929" w:rsidP="006147F7">
            <w:pPr>
              <w:jc w:val="both"/>
              <w:rPr>
                <w:rFonts w:ascii="BentonSans Light" w:hAnsi="BentonSans Light"/>
                <w:color w:val="000000" w:themeColor="text1"/>
              </w:rPr>
            </w:pPr>
          </w:p>
        </w:tc>
        <w:tc>
          <w:tcPr>
            <w:tcW w:w="3416" w:type="dxa"/>
          </w:tcPr>
          <w:p w14:paraId="3775EDC0" w14:textId="533B4E25" w:rsidR="00817C54" w:rsidRPr="00BE5481" w:rsidRDefault="00817C54" w:rsidP="006147F7">
            <w:pPr>
              <w:jc w:val="both"/>
              <w:rPr>
                <w:rFonts w:ascii="BentonSans Light" w:hAnsi="BentonSans Light"/>
                <w:color w:val="000000" w:themeColor="text1"/>
              </w:rPr>
            </w:pPr>
            <w:r w:rsidRPr="00BE5481">
              <w:rPr>
                <w:rFonts w:ascii="BentonSans Light" w:hAnsi="BentonSans Light"/>
                <w:color w:val="000000" w:themeColor="text1"/>
              </w:rPr>
              <w:t>Clients and the Firm may suffer harm if markets fail to settle market transactions.</w:t>
            </w:r>
          </w:p>
          <w:p w14:paraId="001BB809" w14:textId="77777777" w:rsidR="00817C54" w:rsidRPr="00BE5481" w:rsidRDefault="00817C54" w:rsidP="006147F7">
            <w:pPr>
              <w:jc w:val="both"/>
              <w:rPr>
                <w:rFonts w:ascii="BentonSans Light" w:hAnsi="BentonSans Light"/>
                <w:color w:val="000000" w:themeColor="text1"/>
              </w:rPr>
            </w:pPr>
          </w:p>
          <w:p w14:paraId="07B8FB1F" w14:textId="7053B7CF" w:rsidR="00D204C5" w:rsidRPr="00BE5481" w:rsidRDefault="00817C54" w:rsidP="006147F7">
            <w:pPr>
              <w:jc w:val="both"/>
              <w:rPr>
                <w:rFonts w:ascii="BentonSans Light" w:hAnsi="BentonSans Light"/>
                <w:color w:val="000000" w:themeColor="text1"/>
              </w:rPr>
            </w:pPr>
            <w:r w:rsidRPr="00BE5481">
              <w:rPr>
                <w:rFonts w:ascii="BentonSans Light" w:hAnsi="BentonSans Light"/>
                <w:color w:val="000000" w:themeColor="text1"/>
              </w:rPr>
              <w:t>The Firm may suffer</w:t>
            </w:r>
            <w:r w:rsidR="00CD0008" w:rsidRPr="00BE5481">
              <w:rPr>
                <w:rFonts w:ascii="BentonSans Light" w:hAnsi="BentonSans Light"/>
                <w:color w:val="000000" w:themeColor="text1"/>
              </w:rPr>
              <w:t xml:space="preserve"> financial</w:t>
            </w:r>
            <w:r w:rsidRPr="00BE5481">
              <w:rPr>
                <w:rFonts w:ascii="BentonSans Light" w:hAnsi="BentonSans Light"/>
                <w:color w:val="000000" w:themeColor="text1"/>
              </w:rPr>
              <w:t xml:space="preserve"> harm if clients fail </w:t>
            </w:r>
            <w:r w:rsidR="00D204C5" w:rsidRPr="00BE5481">
              <w:rPr>
                <w:rFonts w:ascii="BentonSans Light" w:hAnsi="BentonSans Light"/>
                <w:color w:val="000000" w:themeColor="text1"/>
              </w:rPr>
              <w:t>to pay</w:t>
            </w:r>
            <w:r w:rsidRPr="00BE5481">
              <w:rPr>
                <w:rFonts w:ascii="BentonSans Light" w:hAnsi="BentonSans Light"/>
                <w:color w:val="000000" w:themeColor="text1"/>
              </w:rPr>
              <w:t xml:space="preserve"> management fees or commissions. </w:t>
            </w:r>
            <w:r w:rsidR="00D204C5" w:rsidRPr="00BE5481">
              <w:rPr>
                <w:rFonts w:ascii="BentonSans Light" w:hAnsi="BentonSans Light"/>
                <w:color w:val="000000" w:themeColor="text1"/>
              </w:rPr>
              <w:t xml:space="preserve">  </w:t>
            </w:r>
          </w:p>
          <w:p w14:paraId="5E868809" w14:textId="77777777" w:rsidR="00D204C5" w:rsidRPr="00BE5481" w:rsidRDefault="00D204C5" w:rsidP="006147F7">
            <w:pPr>
              <w:ind w:left="720"/>
              <w:jc w:val="both"/>
              <w:rPr>
                <w:rFonts w:ascii="BentonSans Light" w:hAnsi="BentonSans Light"/>
                <w:color w:val="000000" w:themeColor="text1"/>
              </w:rPr>
            </w:pPr>
          </w:p>
          <w:p w14:paraId="12D1CB1B" w14:textId="497B9705" w:rsidR="00771929" w:rsidRPr="00BE5481" w:rsidRDefault="00817C54" w:rsidP="006147F7">
            <w:pPr>
              <w:jc w:val="both"/>
              <w:rPr>
                <w:rFonts w:ascii="BentonSans Light" w:hAnsi="BentonSans Light"/>
                <w:color w:val="000000" w:themeColor="text1"/>
              </w:rPr>
            </w:pPr>
            <w:r w:rsidRPr="00BE5481">
              <w:rPr>
                <w:rFonts w:ascii="BentonSans Light" w:hAnsi="BentonSans Light"/>
                <w:color w:val="000000" w:themeColor="text1"/>
              </w:rPr>
              <w:t xml:space="preserve">Client and the Firm may suffer harm including financial loss and distress, if </w:t>
            </w:r>
            <w:r w:rsidR="005F6073" w:rsidRPr="00BE5481">
              <w:rPr>
                <w:rFonts w:ascii="BentonSans Light" w:hAnsi="BentonSans Light"/>
                <w:color w:val="000000" w:themeColor="text1"/>
              </w:rPr>
              <w:t xml:space="preserve">Banks or custodians holding client or Firm assets </w:t>
            </w:r>
            <w:r w:rsidR="00A34C78" w:rsidRPr="00BE5481">
              <w:rPr>
                <w:rFonts w:ascii="BentonSans Light" w:hAnsi="BentonSans Light"/>
                <w:color w:val="000000" w:themeColor="text1"/>
              </w:rPr>
              <w:t xml:space="preserve">or money </w:t>
            </w:r>
            <w:r w:rsidR="005F6073" w:rsidRPr="00BE5481">
              <w:rPr>
                <w:rFonts w:ascii="BentonSans Light" w:hAnsi="BentonSans Light"/>
                <w:color w:val="000000" w:themeColor="text1"/>
              </w:rPr>
              <w:t>default.</w:t>
            </w:r>
            <w:r w:rsidR="005F6073" w:rsidRPr="00BE5481">
              <w:rPr>
                <w:rFonts w:ascii="BentonSans Light" w:hAnsi="BentonSans Light"/>
                <w:color w:val="000000" w:themeColor="text1"/>
                <w:lang w:val="en"/>
              </w:rPr>
              <w:t xml:space="preserve"> </w:t>
            </w:r>
          </w:p>
        </w:tc>
        <w:tc>
          <w:tcPr>
            <w:tcW w:w="2963" w:type="dxa"/>
          </w:tcPr>
          <w:p w14:paraId="42C3DA52" w14:textId="77777777" w:rsidR="00D204C5" w:rsidRPr="00BE5481" w:rsidRDefault="00D204C5" w:rsidP="006147F7">
            <w:pPr>
              <w:jc w:val="both"/>
              <w:rPr>
                <w:rFonts w:ascii="BentonSans Light" w:hAnsi="BentonSans Light"/>
                <w:color w:val="000000" w:themeColor="text1"/>
              </w:rPr>
            </w:pPr>
            <w:r w:rsidRPr="00BE5481">
              <w:rPr>
                <w:rFonts w:ascii="BentonSans Light" w:hAnsi="BentonSans Light"/>
                <w:color w:val="000000" w:themeColor="text1"/>
              </w:rPr>
              <w:t>Market counterparties –The Firm has controls in place to ensure that all new counterparties are approved based on regulatory and financial suitability. The firm also reviews the ongoing suitability of counterparties and adherence to the firm’s limits.</w:t>
            </w:r>
          </w:p>
          <w:p w14:paraId="0E27DBD1" w14:textId="77777777" w:rsidR="00CD0008" w:rsidRPr="00BE5481" w:rsidRDefault="00CD0008" w:rsidP="00CD0008">
            <w:pPr>
              <w:jc w:val="both"/>
              <w:rPr>
                <w:rFonts w:ascii="BentonSans Light" w:hAnsi="BentonSans Light"/>
                <w:color w:val="000000" w:themeColor="text1"/>
              </w:rPr>
            </w:pPr>
          </w:p>
          <w:p w14:paraId="0B4A51F3" w14:textId="2EE9EFC4" w:rsidR="00CD0008" w:rsidRPr="00BE5481" w:rsidRDefault="00CD0008" w:rsidP="00CD0008">
            <w:pPr>
              <w:jc w:val="both"/>
              <w:rPr>
                <w:rFonts w:ascii="BentonSans Light" w:hAnsi="BentonSans Light"/>
                <w:color w:val="000000" w:themeColor="text1"/>
              </w:rPr>
            </w:pPr>
            <w:r w:rsidRPr="00BE5481">
              <w:rPr>
                <w:rFonts w:ascii="BentonSans Light" w:hAnsi="BentonSans Light"/>
                <w:color w:val="000000" w:themeColor="text1"/>
              </w:rPr>
              <w:t xml:space="preserve">Clients – The vast majority of our clients hold cash with the Firm and/or hold investments in the Firm’s nominee account to cover fees and commissions. Investment Managers and Finance monitor client debit balances. </w:t>
            </w:r>
          </w:p>
          <w:p w14:paraId="6E9B569A" w14:textId="77777777" w:rsidR="005F6073" w:rsidRPr="00BE5481" w:rsidRDefault="005F6073" w:rsidP="006147F7">
            <w:pPr>
              <w:jc w:val="both"/>
              <w:rPr>
                <w:rFonts w:ascii="BentonSans Light" w:hAnsi="BentonSans Light"/>
                <w:color w:val="000000" w:themeColor="text1"/>
              </w:rPr>
            </w:pPr>
          </w:p>
          <w:p w14:paraId="5856317A" w14:textId="77777777" w:rsidR="005F6073" w:rsidRPr="00BE5481" w:rsidRDefault="005F6073" w:rsidP="006147F7">
            <w:pPr>
              <w:jc w:val="both"/>
              <w:rPr>
                <w:rFonts w:ascii="BentonSans Light" w:hAnsi="BentonSans Light"/>
                <w:color w:val="000000" w:themeColor="text1"/>
              </w:rPr>
            </w:pPr>
            <w:r w:rsidRPr="00BE5481">
              <w:rPr>
                <w:rFonts w:ascii="BentonSans Light" w:hAnsi="BentonSans Light"/>
                <w:color w:val="000000" w:themeColor="text1"/>
              </w:rPr>
              <w:t xml:space="preserve">Banks/Custodians </w:t>
            </w:r>
            <w:r w:rsidR="00A34C78" w:rsidRPr="00BE5481">
              <w:rPr>
                <w:rFonts w:ascii="BentonSans Light" w:hAnsi="BentonSans Light"/>
                <w:color w:val="000000" w:themeColor="text1"/>
              </w:rPr>
              <w:t>–</w:t>
            </w:r>
            <w:r w:rsidRPr="00BE5481">
              <w:rPr>
                <w:rFonts w:ascii="BentonSans Light" w:hAnsi="BentonSans Light"/>
                <w:color w:val="000000" w:themeColor="text1"/>
              </w:rPr>
              <w:t xml:space="preserve"> </w:t>
            </w:r>
            <w:r w:rsidR="002C58FD" w:rsidRPr="00BE5481">
              <w:rPr>
                <w:rFonts w:ascii="BentonSans Light" w:hAnsi="BentonSans Light"/>
                <w:color w:val="000000" w:themeColor="text1"/>
              </w:rPr>
              <w:t xml:space="preserve">All new custodians are approved by the Risk Committee. </w:t>
            </w:r>
            <w:r w:rsidR="00A34C78" w:rsidRPr="00BE5481">
              <w:rPr>
                <w:rFonts w:ascii="BentonSans Light" w:hAnsi="BentonSans Light"/>
                <w:color w:val="000000" w:themeColor="text1"/>
              </w:rPr>
              <w:t xml:space="preserve">The Chief Finance Officer </w:t>
            </w:r>
            <w:r w:rsidR="002C58FD" w:rsidRPr="00BE5481">
              <w:rPr>
                <w:rFonts w:ascii="BentonSans Light" w:hAnsi="BentonSans Light"/>
                <w:color w:val="000000" w:themeColor="text1"/>
              </w:rPr>
              <w:t>carries out</w:t>
            </w:r>
            <w:r w:rsidR="00A34C78" w:rsidRPr="00BE5481">
              <w:rPr>
                <w:rFonts w:ascii="BentonSans Light" w:hAnsi="BentonSans Light"/>
                <w:color w:val="000000" w:themeColor="text1"/>
              </w:rPr>
              <w:t xml:space="preserve"> due diligence </w:t>
            </w:r>
            <w:r w:rsidR="002C58FD" w:rsidRPr="00BE5481">
              <w:rPr>
                <w:rFonts w:ascii="BentonSans Light" w:hAnsi="BentonSans Light"/>
                <w:color w:val="000000" w:themeColor="text1"/>
              </w:rPr>
              <w:t xml:space="preserve">to support the Risk Committee’s review. </w:t>
            </w:r>
          </w:p>
          <w:p w14:paraId="4DAA57FA" w14:textId="04A46204" w:rsidR="00DB1572" w:rsidRPr="00FB171D" w:rsidRDefault="002C58FD" w:rsidP="006147F7">
            <w:pPr>
              <w:jc w:val="both"/>
              <w:rPr>
                <w:rFonts w:ascii="BentonSans Light" w:hAnsi="BentonSans Light"/>
                <w:color w:val="000000" w:themeColor="text1"/>
              </w:rPr>
            </w:pPr>
            <w:r w:rsidRPr="00BE5481">
              <w:rPr>
                <w:rFonts w:ascii="BentonSans Light" w:hAnsi="BentonSans Light"/>
                <w:color w:val="000000" w:themeColor="text1"/>
              </w:rPr>
              <w:t>At least annually, t</w:t>
            </w:r>
            <w:r w:rsidR="005F6073" w:rsidRPr="00BE5481">
              <w:rPr>
                <w:rFonts w:ascii="BentonSans Light" w:hAnsi="BentonSans Light"/>
                <w:color w:val="000000" w:themeColor="text1"/>
              </w:rPr>
              <w:t xml:space="preserve">he Chief Finance Officer completes a Bank/Custodian review </w:t>
            </w:r>
            <w:r w:rsidRPr="00BE5481">
              <w:rPr>
                <w:rFonts w:ascii="BentonSans Light" w:hAnsi="BentonSans Light"/>
                <w:color w:val="000000" w:themeColor="text1"/>
              </w:rPr>
              <w:t>using</w:t>
            </w:r>
            <w:r w:rsidR="005F6073" w:rsidRPr="00BE5481">
              <w:rPr>
                <w:rFonts w:ascii="BentonSans Light" w:hAnsi="BentonSans Light"/>
                <w:color w:val="000000" w:themeColor="text1"/>
              </w:rPr>
              <w:t xml:space="preserve"> a range of inputs</w:t>
            </w:r>
            <w:r w:rsidRPr="00BE5481">
              <w:rPr>
                <w:rFonts w:ascii="BentonSans Light" w:hAnsi="BentonSans Light"/>
                <w:color w:val="000000" w:themeColor="text1"/>
              </w:rPr>
              <w:t xml:space="preserve"> to assess ongoing suitability. </w:t>
            </w:r>
            <w:r w:rsidR="005F6073" w:rsidRPr="00BE5481">
              <w:rPr>
                <w:rFonts w:ascii="BentonSans Light" w:hAnsi="BentonSans Light"/>
                <w:color w:val="000000" w:themeColor="text1"/>
              </w:rPr>
              <w:t>This</w:t>
            </w:r>
            <w:r w:rsidR="000C50C8" w:rsidRPr="00BE5481">
              <w:rPr>
                <w:rFonts w:ascii="BentonSans Light" w:hAnsi="BentonSans Light"/>
                <w:color w:val="000000" w:themeColor="text1"/>
              </w:rPr>
              <w:t xml:space="preserve"> review</w:t>
            </w:r>
            <w:r w:rsidR="005F6073" w:rsidRPr="00BE5481">
              <w:rPr>
                <w:rFonts w:ascii="BentonSans Light" w:hAnsi="BentonSans Light"/>
                <w:color w:val="000000" w:themeColor="text1"/>
              </w:rPr>
              <w:t xml:space="preserve"> is presented to the Risk Committee. </w:t>
            </w:r>
          </w:p>
        </w:tc>
      </w:tr>
      <w:tr w:rsidR="00152801" w:rsidRPr="00BE5481" w14:paraId="7129C4A2" w14:textId="77777777" w:rsidTr="00FB171D">
        <w:tc>
          <w:tcPr>
            <w:tcW w:w="1640" w:type="dxa"/>
          </w:tcPr>
          <w:p w14:paraId="046D8A76" w14:textId="0170F2E1" w:rsidR="00152801" w:rsidRPr="00BE5481" w:rsidRDefault="00152801" w:rsidP="006147F7">
            <w:pPr>
              <w:jc w:val="both"/>
              <w:rPr>
                <w:rFonts w:ascii="BentonSans Light" w:hAnsi="BentonSans Light"/>
                <w:color w:val="000000" w:themeColor="text1"/>
              </w:rPr>
            </w:pPr>
            <w:r>
              <w:rPr>
                <w:rFonts w:ascii="BentonSans Light" w:hAnsi="BentonSans Light"/>
                <w:color w:val="000000" w:themeColor="text1"/>
              </w:rPr>
              <w:t>Sustainability Risk</w:t>
            </w:r>
          </w:p>
        </w:tc>
        <w:tc>
          <w:tcPr>
            <w:tcW w:w="2471" w:type="dxa"/>
          </w:tcPr>
          <w:p w14:paraId="7965859D" w14:textId="41D12EF5" w:rsidR="00152801" w:rsidRPr="00BE5481" w:rsidRDefault="00152801" w:rsidP="006147F7">
            <w:pPr>
              <w:jc w:val="both"/>
              <w:rPr>
                <w:rFonts w:ascii="BentonSans Light" w:hAnsi="BentonSans Light"/>
                <w:color w:val="000000" w:themeColor="text1"/>
              </w:rPr>
            </w:pPr>
            <w:r>
              <w:rPr>
                <w:rFonts w:ascii="BentonSans Light" w:hAnsi="BentonSans Light"/>
                <w:color w:val="000000" w:themeColor="text1"/>
              </w:rPr>
              <w:t xml:space="preserve">The risk of climate change negatively </w:t>
            </w:r>
            <w:proofErr w:type="gramStart"/>
            <w:r>
              <w:rPr>
                <w:rFonts w:ascii="BentonSans Light" w:hAnsi="BentonSans Light"/>
                <w:color w:val="000000" w:themeColor="text1"/>
              </w:rPr>
              <w:t>impacting</w:t>
            </w:r>
            <w:proofErr w:type="gramEnd"/>
            <w:r>
              <w:rPr>
                <w:rFonts w:ascii="BentonSans Light" w:hAnsi="BentonSans Light"/>
                <w:color w:val="000000" w:themeColor="text1"/>
              </w:rPr>
              <w:t xml:space="preserve"> our operations, staff or clients. </w:t>
            </w:r>
          </w:p>
        </w:tc>
        <w:tc>
          <w:tcPr>
            <w:tcW w:w="3416" w:type="dxa"/>
          </w:tcPr>
          <w:p w14:paraId="2DFF6675" w14:textId="77777777" w:rsidR="00152801" w:rsidRPr="00C74D23" w:rsidRDefault="00152801" w:rsidP="00152801">
            <w:pPr>
              <w:jc w:val="both"/>
              <w:rPr>
                <w:rFonts w:ascii="BentonSans Book" w:hAnsi="BentonSans Book"/>
                <w:color w:val="000000" w:themeColor="text1"/>
              </w:rPr>
            </w:pPr>
            <w:r w:rsidRPr="00C74D23">
              <w:rPr>
                <w:rFonts w:ascii="BentonSans Book" w:hAnsi="BentonSans Book"/>
                <w:color w:val="000000" w:themeColor="text1"/>
              </w:rPr>
              <w:t>A</w:t>
            </w:r>
            <w:r w:rsidRPr="00D54129">
              <w:rPr>
                <w:rFonts w:ascii="BentonSans Light" w:hAnsi="BentonSans Light"/>
                <w:color w:val="000000" w:themeColor="text1"/>
              </w:rPr>
              <w:t>t present, the Firm is focused on Climate Risk. These risks arise from physical climate change and the transition to a green economy.</w:t>
            </w:r>
            <w:r w:rsidRPr="00C74D23">
              <w:rPr>
                <w:rFonts w:ascii="BentonSans Book" w:hAnsi="BentonSans Book"/>
                <w:color w:val="000000" w:themeColor="text1"/>
              </w:rPr>
              <w:t xml:space="preserve">  </w:t>
            </w:r>
          </w:p>
          <w:p w14:paraId="46C3D371" w14:textId="77777777" w:rsidR="00152801" w:rsidRPr="00BE5481" w:rsidRDefault="00152801" w:rsidP="006147F7">
            <w:pPr>
              <w:jc w:val="both"/>
              <w:rPr>
                <w:rFonts w:ascii="BentonSans Light" w:hAnsi="BentonSans Light"/>
                <w:color w:val="000000" w:themeColor="text1"/>
              </w:rPr>
            </w:pPr>
          </w:p>
        </w:tc>
        <w:tc>
          <w:tcPr>
            <w:tcW w:w="2963" w:type="dxa"/>
          </w:tcPr>
          <w:p w14:paraId="6193762F" w14:textId="04F20A15" w:rsidR="000C7B9E" w:rsidRPr="00BE5481" w:rsidRDefault="000C7B9E" w:rsidP="00FB171D">
            <w:pPr>
              <w:jc w:val="both"/>
              <w:rPr>
                <w:rFonts w:ascii="BentonSans Light" w:hAnsi="BentonSans Light"/>
                <w:color w:val="000000" w:themeColor="text1"/>
              </w:rPr>
            </w:pPr>
            <w:r>
              <w:rPr>
                <w:rFonts w:ascii="BentonSans Light" w:hAnsi="BentonSans Light"/>
                <w:color w:val="000000" w:themeColor="text1"/>
              </w:rPr>
              <w:t xml:space="preserve">The Sustainability Committee oversees the Firm’s Net Zero Plan. </w:t>
            </w:r>
            <w:r w:rsidR="00152801">
              <w:rPr>
                <w:rFonts w:ascii="BentonSans Light" w:hAnsi="BentonSans Light"/>
                <w:color w:val="000000" w:themeColor="text1"/>
              </w:rPr>
              <w:t xml:space="preserve">The Firm has existing processes to escalate and resolve operational issues. </w:t>
            </w:r>
          </w:p>
        </w:tc>
      </w:tr>
      <w:tr w:rsidR="00D54129" w:rsidRPr="00BE5481" w14:paraId="23042766" w14:textId="77777777" w:rsidTr="00FB171D">
        <w:tc>
          <w:tcPr>
            <w:tcW w:w="1640" w:type="dxa"/>
          </w:tcPr>
          <w:p w14:paraId="5E8FC3FC" w14:textId="0ECF3F2B" w:rsidR="00D54129" w:rsidRDefault="00D54129" w:rsidP="006147F7">
            <w:pPr>
              <w:jc w:val="both"/>
              <w:rPr>
                <w:rFonts w:ascii="BentonSans Light" w:hAnsi="BentonSans Light"/>
                <w:color w:val="000000" w:themeColor="text1"/>
              </w:rPr>
            </w:pPr>
            <w:r>
              <w:rPr>
                <w:rFonts w:ascii="BentonSans Light" w:hAnsi="BentonSans Light"/>
                <w:color w:val="000000" w:themeColor="text1"/>
              </w:rPr>
              <w:t>Compliance Risk</w:t>
            </w:r>
          </w:p>
        </w:tc>
        <w:tc>
          <w:tcPr>
            <w:tcW w:w="2471" w:type="dxa"/>
          </w:tcPr>
          <w:p w14:paraId="4C5E9128" w14:textId="32EAE928" w:rsidR="00D54129" w:rsidRPr="00D54129" w:rsidRDefault="00D54129" w:rsidP="006147F7">
            <w:pPr>
              <w:jc w:val="both"/>
              <w:rPr>
                <w:rFonts w:ascii="BentonSans Book" w:hAnsi="BentonSans Book"/>
                <w:color w:val="000000" w:themeColor="text1"/>
              </w:rPr>
            </w:pPr>
            <w:r w:rsidRPr="00D54129">
              <w:rPr>
                <w:rFonts w:ascii="BentonSans Light" w:hAnsi="BentonSans Light"/>
                <w:color w:val="000000" w:themeColor="text1"/>
              </w:rPr>
              <w:t>These risks arise from our failure to comply with relevant regulations and laws.</w:t>
            </w:r>
            <w:r w:rsidRPr="00C74D23">
              <w:rPr>
                <w:rFonts w:ascii="BentonSans Book" w:hAnsi="BentonSans Book"/>
                <w:color w:val="000000" w:themeColor="text1"/>
              </w:rPr>
              <w:t xml:space="preserve"> </w:t>
            </w:r>
          </w:p>
        </w:tc>
        <w:tc>
          <w:tcPr>
            <w:tcW w:w="3416" w:type="dxa"/>
          </w:tcPr>
          <w:p w14:paraId="62F399F9" w14:textId="6CC29498" w:rsidR="00D54129" w:rsidRPr="00C74D23" w:rsidRDefault="00D54129" w:rsidP="00152801">
            <w:pPr>
              <w:jc w:val="both"/>
              <w:rPr>
                <w:rFonts w:ascii="BentonSans Book" w:hAnsi="BentonSans Book"/>
                <w:color w:val="000000" w:themeColor="text1"/>
              </w:rPr>
            </w:pPr>
            <w:r w:rsidRPr="00D54129">
              <w:rPr>
                <w:rFonts w:ascii="BentonSans Light" w:hAnsi="BentonSans Light"/>
                <w:color w:val="000000" w:themeColor="text1"/>
              </w:rPr>
              <w:t>Non-compliance with key regulations including Financial Crime, Client Money and Assets and Consumer Duty</w:t>
            </w:r>
            <w:r w:rsidR="002573BB">
              <w:rPr>
                <w:rFonts w:ascii="BentonSans Light" w:hAnsi="BentonSans Light"/>
                <w:color w:val="000000" w:themeColor="text1"/>
              </w:rPr>
              <w:t xml:space="preserve"> may lead to harm to client, firm or market. </w:t>
            </w:r>
          </w:p>
        </w:tc>
        <w:tc>
          <w:tcPr>
            <w:tcW w:w="2963" w:type="dxa"/>
          </w:tcPr>
          <w:p w14:paraId="3666DB9F" w14:textId="50B44C2A" w:rsidR="00D54129" w:rsidRDefault="00D54129" w:rsidP="00FB171D">
            <w:pPr>
              <w:jc w:val="both"/>
              <w:rPr>
                <w:rFonts w:ascii="BentonSans Light" w:hAnsi="BentonSans Light"/>
                <w:color w:val="000000" w:themeColor="text1"/>
              </w:rPr>
            </w:pPr>
            <w:r>
              <w:rPr>
                <w:rFonts w:ascii="BentonSans Light" w:hAnsi="BentonSans Light"/>
                <w:color w:val="000000" w:themeColor="text1"/>
              </w:rPr>
              <w:t xml:space="preserve">First line controls are in place to support our compliance with regulations and laws.  An experienced Compliance team provide guidance and oversight. </w:t>
            </w:r>
          </w:p>
        </w:tc>
      </w:tr>
      <w:tr w:rsidR="002573BB" w:rsidRPr="00BE5481" w14:paraId="7176776C" w14:textId="77777777" w:rsidTr="00FB171D">
        <w:tc>
          <w:tcPr>
            <w:tcW w:w="1640" w:type="dxa"/>
          </w:tcPr>
          <w:p w14:paraId="761A5EAA" w14:textId="46B382A3" w:rsidR="002573BB" w:rsidRDefault="00EF290A" w:rsidP="006147F7">
            <w:pPr>
              <w:jc w:val="both"/>
              <w:rPr>
                <w:rFonts w:ascii="BentonSans Light" w:hAnsi="BentonSans Light"/>
                <w:color w:val="000000" w:themeColor="text1"/>
              </w:rPr>
            </w:pPr>
            <w:r>
              <w:rPr>
                <w:rFonts w:ascii="BentonSans Light" w:hAnsi="BentonSans Light"/>
                <w:color w:val="000000" w:themeColor="text1"/>
              </w:rPr>
              <w:t xml:space="preserve">Technology and Cyber </w:t>
            </w:r>
            <w:r w:rsidR="002573BB">
              <w:rPr>
                <w:rFonts w:ascii="BentonSans Light" w:hAnsi="BentonSans Light"/>
                <w:color w:val="000000" w:themeColor="text1"/>
              </w:rPr>
              <w:t>Risk</w:t>
            </w:r>
          </w:p>
        </w:tc>
        <w:tc>
          <w:tcPr>
            <w:tcW w:w="2471" w:type="dxa"/>
          </w:tcPr>
          <w:p w14:paraId="6CAE86DB" w14:textId="35AB8060" w:rsidR="002573BB" w:rsidRPr="002573BB" w:rsidRDefault="002573BB" w:rsidP="006147F7">
            <w:pPr>
              <w:jc w:val="both"/>
              <w:rPr>
                <w:rFonts w:ascii="BentonSans Light" w:hAnsi="BentonSans Light"/>
                <w:color w:val="000000" w:themeColor="text1"/>
              </w:rPr>
            </w:pPr>
            <w:r w:rsidRPr="000D7967">
              <w:rPr>
                <w:rFonts w:ascii="BentonSans Light" w:hAnsi="BentonSans Light"/>
                <w:color w:val="000000" w:themeColor="text1"/>
              </w:rPr>
              <w:t>These risks arise from unscheduled downtime</w:t>
            </w:r>
            <w:r>
              <w:rPr>
                <w:rFonts w:ascii="BentonSans Light" w:hAnsi="BentonSans Light"/>
                <w:color w:val="000000" w:themeColor="text1"/>
              </w:rPr>
              <w:t xml:space="preserve">. </w:t>
            </w:r>
            <w:r w:rsidRPr="000D7967">
              <w:rPr>
                <w:rFonts w:ascii="BentonSans Light" w:hAnsi="BentonSans Light"/>
                <w:color w:val="000000" w:themeColor="text1"/>
              </w:rPr>
              <w:t xml:space="preserve"> </w:t>
            </w:r>
          </w:p>
        </w:tc>
        <w:tc>
          <w:tcPr>
            <w:tcW w:w="3416" w:type="dxa"/>
          </w:tcPr>
          <w:p w14:paraId="7E787D5C" w14:textId="777BC4E6" w:rsidR="002573BB" w:rsidRPr="00D54129" w:rsidRDefault="002573BB" w:rsidP="00152801">
            <w:pPr>
              <w:jc w:val="both"/>
              <w:rPr>
                <w:rFonts w:ascii="BentonSans Light" w:hAnsi="BentonSans Light"/>
                <w:color w:val="000000" w:themeColor="text1"/>
              </w:rPr>
            </w:pPr>
            <w:r>
              <w:rPr>
                <w:rFonts w:ascii="BentonSans Light" w:hAnsi="BentonSans Light"/>
                <w:color w:val="000000" w:themeColor="text1"/>
              </w:rPr>
              <w:t xml:space="preserve">The client or firm may suffer harm </w:t>
            </w:r>
            <w:r w:rsidRPr="00D26985">
              <w:rPr>
                <w:rFonts w:ascii="BentonSans Light" w:hAnsi="BentonSans Light"/>
                <w:color w:val="000000" w:themeColor="text1"/>
              </w:rPr>
              <w:t>caused by poor change management, hardware and application failure, cyber incidents or poor maintenance.</w:t>
            </w:r>
          </w:p>
        </w:tc>
        <w:tc>
          <w:tcPr>
            <w:tcW w:w="2963" w:type="dxa"/>
          </w:tcPr>
          <w:p w14:paraId="76D53DB4" w14:textId="77777777" w:rsidR="002573BB" w:rsidRDefault="000D7967" w:rsidP="006147F7">
            <w:pPr>
              <w:jc w:val="both"/>
              <w:rPr>
                <w:rFonts w:ascii="BentonSans Light" w:hAnsi="BentonSans Light"/>
                <w:color w:val="000000" w:themeColor="text1"/>
              </w:rPr>
            </w:pPr>
            <w:r>
              <w:rPr>
                <w:rFonts w:ascii="BentonSans Light" w:hAnsi="BentonSans Light"/>
                <w:color w:val="000000" w:themeColor="text1"/>
              </w:rPr>
              <w:t>The Firm has a range of controls to reduce the likelihood or impact of these risks including:</w:t>
            </w:r>
          </w:p>
          <w:p w14:paraId="56D35110" w14:textId="0923C21A" w:rsidR="000D7967" w:rsidRPr="005B1930" w:rsidRDefault="000D7967" w:rsidP="005B1930">
            <w:pPr>
              <w:pStyle w:val="ListParagraph"/>
              <w:numPr>
                <w:ilvl w:val="0"/>
                <w:numId w:val="48"/>
              </w:numPr>
              <w:jc w:val="both"/>
              <w:rPr>
                <w:rFonts w:ascii="BentonSans Light" w:eastAsia="Palatino Linotype" w:hAnsi="BentonSans Light" w:cs="Palatino Linotype"/>
                <w:color w:val="000000" w:themeColor="text1"/>
              </w:rPr>
            </w:pPr>
            <w:r>
              <w:rPr>
                <w:rFonts w:ascii="BentonSans Light" w:hAnsi="BentonSans Light"/>
                <w:color w:val="000000" w:themeColor="text1"/>
              </w:rPr>
              <w:t xml:space="preserve">Project management </w:t>
            </w:r>
            <w:r w:rsidRPr="005B1930">
              <w:rPr>
                <w:rFonts w:ascii="BentonSans Light" w:eastAsia="Palatino Linotype" w:hAnsi="BentonSans Light" w:cs="Palatino Linotype"/>
                <w:color w:val="000000" w:themeColor="text1"/>
              </w:rPr>
              <w:t xml:space="preserve">governance. </w:t>
            </w:r>
          </w:p>
          <w:p w14:paraId="0DCBFE6C" w14:textId="77777777" w:rsidR="005B1930" w:rsidRPr="005B1930" w:rsidRDefault="005B1930" w:rsidP="005B1930">
            <w:pPr>
              <w:pStyle w:val="ListParagraph"/>
              <w:widowControl/>
              <w:numPr>
                <w:ilvl w:val="0"/>
                <w:numId w:val="48"/>
              </w:numPr>
              <w:autoSpaceDE/>
              <w:autoSpaceDN/>
              <w:jc w:val="both"/>
              <w:rPr>
                <w:rFonts w:ascii="BentonSans Light" w:eastAsia="Palatino Linotype" w:hAnsi="BentonSans Light" w:cs="Palatino Linotype"/>
                <w:color w:val="000000" w:themeColor="text1"/>
              </w:rPr>
            </w:pPr>
            <w:r w:rsidRPr="005B1930">
              <w:rPr>
                <w:rFonts w:ascii="BentonSans Light" w:eastAsia="Palatino Linotype" w:hAnsi="BentonSans Light" w:cs="Palatino Linotype"/>
                <w:color w:val="000000" w:themeColor="text1"/>
              </w:rPr>
              <w:t xml:space="preserve">Playbooks with automated responses. </w:t>
            </w:r>
          </w:p>
          <w:p w14:paraId="721BA705" w14:textId="77777777" w:rsidR="000D7967" w:rsidRPr="00436B0B" w:rsidRDefault="005B1930" w:rsidP="005B1930">
            <w:pPr>
              <w:pStyle w:val="ListParagraph"/>
              <w:numPr>
                <w:ilvl w:val="0"/>
                <w:numId w:val="48"/>
              </w:numPr>
              <w:jc w:val="both"/>
              <w:rPr>
                <w:rFonts w:ascii="BentonSans Light" w:hAnsi="BentonSans Light"/>
                <w:color w:val="000000" w:themeColor="text1"/>
              </w:rPr>
            </w:pPr>
            <w:r w:rsidRPr="005B1930">
              <w:rPr>
                <w:rFonts w:ascii="BentonSans Light" w:eastAsia="Palatino Linotype" w:hAnsi="BentonSans Light" w:cs="Palatino Linotype"/>
                <w:color w:val="000000" w:themeColor="text1"/>
              </w:rPr>
              <w:t>Business Recovery Plans.</w:t>
            </w:r>
          </w:p>
          <w:p w14:paraId="6F6E31B9" w14:textId="382C5D4E" w:rsidR="00436B0B" w:rsidRPr="000D7967" w:rsidRDefault="00436B0B" w:rsidP="00436B0B">
            <w:pPr>
              <w:pStyle w:val="ListParagraph"/>
              <w:ind w:left="360" w:firstLine="0"/>
              <w:jc w:val="both"/>
              <w:rPr>
                <w:rFonts w:ascii="BentonSans Light" w:hAnsi="BentonSans Light"/>
                <w:color w:val="000000" w:themeColor="text1"/>
              </w:rPr>
            </w:pPr>
          </w:p>
        </w:tc>
      </w:tr>
      <w:tr w:rsidR="00BE5481" w:rsidRPr="00BE5481" w14:paraId="71F22F98" w14:textId="77777777" w:rsidTr="00436B0B">
        <w:tc>
          <w:tcPr>
            <w:tcW w:w="1640" w:type="dxa"/>
            <w:shd w:val="clear" w:color="auto" w:fill="BFBFBF" w:themeFill="background1" w:themeFillShade="BF"/>
          </w:tcPr>
          <w:p w14:paraId="7B3BF118" w14:textId="77777777" w:rsidR="00B30E1E" w:rsidRPr="00BE5481" w:rsidRDefault="00B30E1E" w:rsidP="006147F7">
            <w:pPr>
              <w:jc w:val="both"/>
              <w:rPr>
                <w:rFonts w:ascii="BentonSans Light" w:hAnsi="BentonSans Light"/>
                <w:color w:val="000000" w:themeColor="text1"/>
              </w:rPr>
            </w:pPr>
          </w:p>
        </w:tc>
        <w:tc>
          <w:tcPr>
            <w:tcW w:w="2471" w:type="dxa"/>
            <w:shd w:val="clear" w:color="auto" w:fill="BFBFBF" w:themeFill="background1" w:themeFillShade="BF"/>
          </w:tcPr>
          <w:p w14:paraId="459D12E4" w14:textId="77777777" w:rsidR="00B30E1E" w:rsidRPr="00BE5481" w:rsidRDefault="00B30E1E" w:rsidP="006147F7">
            <w:pPr>
              <w:jc w:val="both"/>
              <w:rPr>
                <w:rFonts w:ascii="BentonSans Light" w:hAnsi="BentonSans Light"/>
                <w:color w:val="000000" w:themeColor="text1"/>
              </w:rPr>
            </w:pPr>
          </w:p>
        </w:tc>
        <w:tc>
          <w:tcPr>
            <w:tcW w:w="3416" w:type="dxa"/>
            <w:shd w:val="clear" w:color="auto" w:fill="BFBFBF" w:themeFill="background1" w:themeFillShade="BF"/>
          </w:tcPr>
          <w:p w14:paraId="35EA8155" w14:textId="77777777" w:rsidR="00B30E1E" w:rsidRPr="00BE5481" w:rsidRDefault="00B30E1E" w:rsidP="006147F7">
            <w:pPr>
              <w:jc w:val="both"/>
              <w:rPr>
                <w:rFonts w:ascii="BentonSans Light" w:hAnsi="BentonSans Light"/>
                <w:color w:val="000000" w:themeColor="text1"/>
              </w:rPr>
            </w:pPr>
          </w:p>
        </w:tc>
        <w:tc>
          <w:tcPr>
            <w:tcW w:w="2963" w:type="dxa"/>
            <w:shd w:val="clear" w:color="auto" w:fill="BFBFBF" w:themeFill="background1" w:themeFillShade="BF"/>
          </w:tcPr>
          <w:p w14:paraId="00705ED1" w14:textId="77777777" w:rsidR="00B30E1E" w:rsidRPr="00BE5481" w:rsidRDefault="00B30E1E" w:rsidP="006147F7">
            <w:pPr>
              <w:jc w:val="both"/>
              <w:rPr>
                <w:rFonts w:ascii="BentonSans Light" w:hAnsi="BentonSans Light"/>
                <w:color w:val="000000" w:themeColor="text1"/>
              </w:rPr>
            </w:pPr>
          </w:p>
        </w:tc>
      </w:tr>
      <w:tr w:rsidR="0075739E" w:rsidRPr="00BE5481" w14:paraId="2024D1B6" w14:textId="77777777" w:rsidTr="00B456E7">
        <w:tc>
          <w:tcPr>
            <w:tcW w:w="1640" w:type="dxa"/>
          </w:tcPr>
          <w:p w14:paraId="3B700420" w14:textId="0BA304F8" w:rsidR="0075739E" w:rsidRPr="00BE5481" w:rsidRDefault="0075739E" w:rsidP="006147F7">
            <w:pPr>
              <w:jc w:val="both"/>
              <w:rPr>
                <w:rFonts w:ascii="BentonSans Light" w:hAnsi="BentonSans Light"/>
                <w:color w:val="000000" w:themeColor="text1"/>
              </w:rPr>
            </w:pPr>
            <w:r>
              <w:rPr>
                <w:rFonts w:ascii="BentonSans Light" w:hAnsi="BentonSans Light"/>
                <w:color w:val="000000" w:themeColor="text1"/>
              </w:rPr>
              <w:t>Conduct Risk</w:t>
            </w:r>
          </w:p>
        </w:tc>
        <w:tc>
          <w:tcPr>
            <w:tcW w:w="2471" w:type="dxa"/>
          </w:tcPr>
          <w:p w14:paraId="535B1903" w14:textId="43A28034" w:rsidR="0075739E" w:rsidRPr="00BE5481" w:rsidRDefault="0075739E" w:rsidP="006147F7">
            <w:pPr>
              <w:jc w:val="both"/>
              <w:rPr>
                <w:rFonts w:ascii="BentonSans Light" w:hAnsi="BentonSans Light"/>
                <w:color w:val="000000" w:themeColor="text1"/>
              </w:rPr>
            </w:pPr>
            <w:r>
              <w:rPr>
                <w:rFonts w:ascii="BentonSans Light" w:hAnsi="BentonSans Light"/>
                <w:color w:val="000000" w:themeColor="text1"/>
              </w:rPr>
              <w:t xml:space="preserve">The risk of improper, unethical or illegal </w:t>
            </w:r>
            <w:proofErr w:type="spellStart"/>
            <w:r>
              <w:rPr>
                <w:rFonts w:ascii="BentonSans Light" w:hAnsi="BentonSans Light"/>
                <w:color w:val="000000" w:themeColor="text1"/>
              </w:rPr>
              <w:t>behaviour</w:t>
            </w:r>
            <w:proofErr w:type="spellEnd"/>
            <w:r>
              <w:rPr>
                <w:rFonts w:ascii="BentonSans Light" w:hAnsi="BentonSans Light"/>
                <w:color w:val="000000" w:themeColor="text1"/>
              </w:rPr>
              <w:t xml:space="preserve"> by employees</w:t>
            </w:r>
            <w:r w:rsidR="00FD367A">
              <w:rPr>
                <w:rFonts w:ascii="BentonSans Light" w:hAnsi="BentonSans Light"/>
                <w:color w:val="000000" w:themeColor="text1"/>
              </w:rPr>
              <w:t xml:space="preserve"> or representatives</w:t>
            </w:r>
            <w:r>
              <w:rPr>
                <w:rFonts w:ascii="BentonSans Light" w:hAnsi="BentonSans Light"/>
                <w:color w:val="000000" w:themeColor="text1"/>
              </w:rPr>
              <w:t xml:space="preserve">. </w:t>
            </w:r>
          </w:p>
        </w:tc>
        <w:tc>
          <w:tcPr>
            <w:tcW w:w="3416" w:type="dxa"/>
          </w:tcPr>
          <w:p w14:paraId="68DB7CAD" w14:textId="037006BE" w:rsidR="0075739E" w:rsidRPr="00BE5481" w:rsidRDefault="0075739E" w:rsidP="006147F7">
            <w:pPr>
              <w:jc w:val="both"/>
              <w:rPr>
                <w:rFonts w:ascii="BentonSans Light" w:hAnsi="BentonSans Light"/>
                <w:color w:val="000000" w:themeColor="text1"/>
              </w:rPr>
            </w:pPr>
            <w:r>
              <w:rPr>
                <w:rFonts w:ascii="BentonSans Light" w:hAnsi="BentonSans Light"/>
                <w:color w:val="000000" w:themeColor="text1"/>
              </w:rPr>
              <w:t xml:space="preserve">Misconduct caused by poor personal </w:t>
            </w:r>
            <w:proofErr w:type="spellStart"/>
            <w:r w:rsidR="00436B0B">
              <w:rPr>
                <w:rFonts w:ascii="BentonSans Light" w:hAnsi="BentonSans Light"/>
                <w:color w:val="000000" w:themeColor="text1"/>
              </w:rPr>
              <w:t>behaviour</w:t>
            </w:r>
            <w:proofErr w:type="spellEnd"/>
            <w:r w:rsidR="00436B0B">
              <w:rPr>
                <w:rFonts w:ascii="BentonSans Light" w:hAnsi="BentonSans Light"/>
                <w:color w:val="000000" w:themeColor="text1"/>
              </w:rPr>
              <w:t xml:space="preserve"> or failure to manage conflicts of interest </w:t>
            </w:r>
            <w:r>
              <w:rPr>
                <w:rFonts w:ascii="BentonSans Light" w:hAnsi="BentonSans Light"/>
                <w:color w:val="000000" w:themeColor="text1"/>
              </w:rPr>
              <w:t>can negatively impact the Firm’s reputation or result in regulatory censure.</w:t>
            </w:r>
          </w:p>
        </w:tc>
        <w:tc>
          <w:tcPr>
            <w:tcW w:w="2963" w:type="dxa"/>
          </w:tcPr>
          <w:p w14:paraId="41FA20E5" w14:textId="77777777" w:rsidR="00436B0B" w:rsidRDefault="00436B0B" w:rsidP="006147F7">
            <w:pPr>
              <w:jc w:val="both"/>
              <w:rPr>
                <w:rFonts w:ascii="BentonSans Light" w:hAnsi="BentonSans Light"/>
                <w:color w:val="000000" w:themeColor="text1"/>
              </w:rPr>
            </w:pPr>
            <w:r>
              <w:rPr>
                <w:rFonts w:ascii="BentonSans Light" w:hAnsi="BentonSans Light"/>
                <w:color w:val="000000" w:themeColor="text1"/>
              </w:rPr>
              <w:t xml:space="preserve">The Firm has policies and procedures covering insider dealing, bribery and corruption, whistleblowing and conflicts of interest. This is supported by regular training and oversight from our Conduct Risk Committee. </w:t>
            </w:r>
          </w:p>
          <w:p w14:paraId="53432EFA" w14:textId="77777777" w:rsidR="007057D5" w:rsidRDefault="007057D5" w:rsidP="006147F7">
            <w:pPr>
              <w:jc w:val="both"/>
              <w:rPr>
                <w:rFonts w:ascii="BentonSans Light" w:hAnsi="BentonSans Light"/>
                <w:color w:val="000000" w:themeColor="text1"/>
              </w:rPr>
            </w:pPr>
          </w:p>
          <w:p w14:paraId="53A9B729" w14:textId="77777777" w:rsidR="00436B0B" w:rsidRDefault="00436B0B" w:rsidP="006147F7">
            <w:pPr>
              <w:jc w:val="both"/>
              <w:rPr>
                <w:rFonts w:ascii="BentonSans Light" w:hAnsi="BentonSans Light"/>
                <w:color w:val="000000" w:themeColor="text1"/>
              </w:rPr>
            </w:pPr>
          </w:p>
          <w:p w14:paraId="4C018639" w14:textId="77777777" w:rsidR="00436B0B" w:rsidRDefault="00436B0B" w:rsidP="006147F7">
            <w:pPr>
              <w:jc w:val="both"/>
              <w:rPr>
                <w:rFonts w:ascii="BentonSans Light" w:hAnsi="BentonSans Light"/>
                <w:color w:val="000000" w:themeColor="text1"/>
              </w:rPr>
            </w:pPr>
          </w:p>
          <w:p w14:paraId="64D6E26D" w14:textId="77777777" w:rsidR="00436B0B" w:rsidRDefault="00436B0B" w:rsidP="006147F7">
            <w:pPr>
              <w:jc w:val="both"/>
              <w:rPr>
                <w:rFonts w:ascii="BentonSans Light" w:hAnsi="BentonSans Light"/>
                <w:color w:val="000000" w:themeColor="text1"/>
              </w:rPr>
            </w:pPr>
          </w:p>
          <w:p w14:paraId="3E4AE56C" w14:textId="77777777" w:rsidR="00436B0B" w:rsidRDefault="00436B0B" w:rsidP="006147F7">
            <w:pPr>
              <w:jc w:val="both"/>
              <w:rPr>
                <w:rFonts w:ascii="BentonSans Light" w:hAnsi="BentonSans Light"/>
                <w:color w:val="000000" w:themeColor="text1"/>
              </w:rPr>
            </w:pPr>
          </w:p>
          <w:p w14:paraId="520785A0" w14:textId="77777777" w:rsidR="00436B0B" w:rsidRDefault="00436B0B" w:rsidP="006147F7">
            <w:pPr>
              <w:jc w:val="both"/>
              <w:rPr>
                <w:rFonts w:ascii="BentonSans Light" w:hAnsi="BentonSans Light"/>
                <w:color w:val="000000" w:themeColor="text1"/>
              </w:rPr>
            </w:pPr>
          </w:p>
          <w:p w14:paraId="21E847C8" w14:textId="77777777" w:rsidR="00436B0B" w:rsidRDefault="00436B0B" w:rsidP="006147F7">
            <w:pPr>
              <w:jc w:val="both"/>
              <w:rPr>
                <w:rFonts w:ascii="BentonSans Light" w:hAnsi="BentonSans Light"/>
                <w:color w:val="000000" w:themeColor="text1"/>
              </w:rPr>
            </w:pPr>
          </w:p>
          <w:p w14:paraId="474AEAF7" w14:textId="1755454B" w:rsidR="00436B0B" w:rsidRPr="00BE5481" w:rsidRDefault="00436B0B" w:rsidP="006147F7">
            <w:pPr>
              <w:jc w:val="both"/>
              <w:rPr>
                <w:rFonts w:ascii="BentonSans Light" w:hAnsi="BentonSans Light"/>
                <w:color w:val="000000" w:themeColor="text1"/>
              </w:rPr>
            </w:pPr>
          </w:p>
        </w:tc>
      </w:tr>
      <w:tr w:rsidR="00BE5481" w:rsidRPr="00BE5481" w14:paraId="4C95B1A4" w14:textId="77777777" w:rsidTr="00B456E7">
        <w:tc>
          <w:tcPr>
            <w:tcW w:w="1640" w:type="dxa"/>
          </w:tcPr>
          <w:p w14:paraId="1A71A221" w14:textId="77777777" w:rsidR="00771929" w:rsidRPr="00BE5481" w:rsidRDefault="00771929" w:rsidP="006147F7">
            <w:pPr>
              <w:jc w:val="both"/>
              <w:rPr>
                <w:rFonts w:ascii="BentonSans Light" w:hAnsi="BentonSans Light"/>
                <w:color w:val="000000" w:themeColor="text1"/>
              </w:rPr>
            </w:pPr>
            <w:r w:rsidRPr="00BE5481">
              <w:rPr>
                <w:rFonts w:ascii="BentonSans Light" w:hAnsi="BentonSans Light"/>
                <w:color w:val="000000" w:themeColor="text1"/>
              </w:rPr>
              <w:t xml:space="preserve">Concentration Risk </w:t>
            </w:r>
          </w:p>
        </w:tc>
        <w:tc>
          <w:tcPr>
            <w:tcW w:w="2471" w:type="dxa"/>
          </w:tcPr>
          <w:p w14:paraId="14658DEE" w14:textId="77777777" w:rsidR="00771929" w:rsidRPr="00BE5481" w:rsidRDefault="00771929" w:rsidP="006147F7">
            <w:pPr>
              <w:jc w:val="both"/>
              <w:rPr>
                <w:rFonts w:ascii="BentonSans Light" w:hAnsi="BentonSans Light"/>
                <w:color w:val="000000" w:themeColor="text1"/>
              </w:rPr>
            </w:pPr>
            <w:r w:rsidRPr="00BE5481">
              <w:rPr>
                <w:rFonts w:ascii="BentonSans Light" w:hAnsi="BentonSans Light"/>
                <w:color w:val="000000" w:themeColor="text1"/>
              </w:rPr>
              <w:t>The risk of large individual exposures or significant expo</w:t>
            </w:r>
            <w:r w:rsidR="00786CC0" w:rsidRPr="00BE5481">
              <w:rPr>
                <w:rFonts w:ascii="BentonSans Light" w:hAnsi="BentonSans Light"/>
                <w:color w:val="000000" w:themeColor="text1"/>
              </w:rPr>
              <w:t xml:space="preserve">sures to groups of counterparties with potential to threaten the Firm’s financial strength. </w:t>
            </w:r>
          </w:p>
        </w:tc>
        <w:tc>
          <w:tcPr>
            <w:tcW w:w="3416" w:type="dxa"/>
          </w:tcPr>
          <w:p w14:paraId="2D0CDE2E" w14:textId="77777777" w:rsidR="0096312D" w:rsidRPr="00BE5481" w:rsidRDefault="0096312D" w:rsidP="006147F7">
            <w:pPr>
              <w:jc w:val="both"/>
              <w:rPr>
                <w:rFonts w:ascii="BentonSans Light" w:hAnsi="BentonSans Light"/>
                <w:color w:val="000000" w:themeColor="text1"/>
              </w:rPr>
            </w:pPr>
            <w:r w:rsidRPr="00BE5481">
              <w:rPr>
                <w:rFonts w:ascii="BentonSans Light" w:hAnsi="BentonSans Light"/>
                <w:color w:val="000000" w:themeColor="text1"/>
              </w:rPr>
              <w:t>The Firm may suffer harm if:</w:t>
            </w:r>
          </w:p>
          <w:p w14:paraId="4E400722" w14:textId="244FCFFA" w:rsidR="0096312D" w:rsidRPr="00BE5481" w:rsidRDefault="0096312D" w:rsidP="0096312D">
            <w:pPr>
              <w:pStyle w:val="ListParagraph"/>
              <w:numPr>
                <w:ilvl w:val="0"/>
                <w:numId w:val="43"/>
              </w:numPr>
              <w:jc w:val="both"/>
              <w:rPr>
                <w:rFonts w:ascii="BentonSans Light" w:hAnsi="BentonSans Light"/>
                <w:color w:val="000000" w:themeColor="text1"/>
              </w:rPr>
            </w:pPr>
            <w:r w:rsidRPr="00BE5481">
              <w:rPr>
                <w:rFonts w:ascii="BentonSans Light" w:hAnsi="BentonSans Light"/>
                <w:color w:val="000000" w:themeColor="text1"/>
              </w:rPr>
              <w:t xml:space="preserve">revenue relies on a small number of clients, </w:t>
            </w:r>
          </w:p>
          <w:p w14:paraId="24EA7A4C" w14:textId="696DB1B3" w:rsidR="0096312D" w:rsidRPr="00BE5481" w:rsidRDefault="0096312D" w:rsidP="0096312D">
            <w:pPr>
              <w:pStyle w:val="ListParagraph"/>
              <w:numPr>
                <w:ilvl w:val="0"/>
                <w:numId w:val="43"/>
              </w:numPr>
              <w:jc w:val="both"/>
              <w:rPr>
                <w:rFonts w:ascii="BentonSans Light" w:hAnsi="BentonSans Light"/>
                <w:color w:val="000000" w:themeColor="text1"/>
              </w:rPr>
            </w:pPr>
            <w:r w:rsidRPr="00BE5481">
              <w:rPr>
                <w:rFonts w:ascii="BentonSans Light" w:hAnsi="BentonSans Light"/>
                <w:color w:val="000000" w:themeColor="text1"/>
              </w:rPr>
              <w:t>cannot execute or settle client trades, or</w:t>
            </w:r>
          </w:p>
          <w:p w14:paraId="0B1790C3" w14:textId="2742B8DB" w:rsidR="0096312D" w:rsidRPr="00BE5481" w:rsidRDefault="0096312D" w:rsidP="0096312D">
            <w:pPr>
              <w:pStyle w:val="ListParagraph"/>
              <w:numPr>
                <w:ilvl w:val="0"/>
                <w:numId w:val="43"/>
              </w:numPr>
              <w:jc w:val="both"/>
              <w:rPr>
                <w:rFonts w:ascii="BentonSans Light" w:hAnsi="BentonSans Light"/>
                <w:color w:val="000000" w:themeColor="text1"/>
              </w:rPr>
            </w:pPr>
            <w:r w:rsidRPr="00BE5481">
              <w:rPr>
                <w:rFonts w:ascii="BentonSans Light" w:hAnsi="BentonSans Light"/>
                <w:color w:val="000000" w:themeColor="text1"/>
              </w:rPr>
              <w:t xml:space="preserve">A bank or custodian fails or withdraws from the </w:t>
            </w:r>
            <w:proofErr w:type="gramStart"/>
            <w:r w:rsidRPr="00BE5481">
              <w:rPr>
                <w:rFonts w:ascii="BentonSans Light" w:hAnsi="BentonSans Light"/>
                <w:color w:val="000000" w:themeColor="text1"/>
              </w:rPr>
              <w:t>market</w:t>
            </w:r>
            <w:proofErr w:type="gramEnd"/>
            <w:r w:rsidRPr="00BE5481">
              <w:rPr>
                <w:rFonts w:ascii="BentonSans Light" w:hAnsi="BentonSans Light"/>
                <w:color w:val="000000" w:themeColor="text1"/>
              </w:rPr>
              <w:t xml:space="preserve"> and the firm cannot access an alternative provider. </w:t>
            </w:r>
          </w:p>
          <w:p w14:paraId="2F0C8F53" w14:textId="77777777" w:rsidR="0096312D" w:rsidRPr="00BE5481" w:rsidRDefault="0096312D" w:rsidP="006147F7">
            <w:pPr>
              <w:jc w:val="both"/>
              <w:rPr>
                <w:rFonts w:ascii="BentonSans Light" w:hAnsi="BentonSans Light"/>
                <w:color w:val="000000" w:themeColor="text1"/>
              </w:rPr>
            </w:pPr>
          </w:p>
          <w:p w14:paraId="43DB7F90" w14:textId="1BF71DCA" w:rsidR="0096312D" w:rsidRPr="00BE5481" w:rsidRDefault="0096312D" w:rsidP="0096312D">
            <w:pPr>
              <w:jc w:val="both"/>
              <w:rPr>
                <w:rFonts w:ascii="BentonSans Light" w:hAnsi="BentonSans Light"/>
                <w:color w:val="000000" w:themeColor="text1"/>
              </w:rPr>
            </w:pPr>
            <w:r w:rsidRPr="00BE5481">
              <w:rPr>
                <w:rFonts w:ascii="BentonSans Light" w:hAnsi="BentonSans Light"/>
                <w:color w:val="000000" w:themeColor="text1"/>
              </w:rPr>
              <w:t>The Client may suffer harm if:</w:t>
            </w:r>
          </w:p>
          <w:p w14:paraId="56B99426" w14:textId="6C378077" w:rsidR="0096312D" w:rsidRPr="00BE5481" w:rsidRDefault="0096312D" w:rsidP="0096312D">
            <w:pPr>
              <w:pStyle w:val="ListParagraph"/>
              <w:numPr>
                <w:ilvl w:val="0"/>
                <w:numId w:val="43"/>
              </w:numPr>
              <w:jc w:val="both"/>
              <w:rPr>
                <w:rFonts w:ascii="BentonSans Light" w:hAnsi="BentonSans Light"/>
                <w:color w:val="000000" w:themeColor="text1"/>
              </w:rPr>
            </w:pPr>
            <w:r w:rsidRPr="00BE5481">
              <w:rPr>
                <w:rFonts w:ascii="BentonSans Light" w:hAnsi="BentonSans Light"/>
                <w:color w:val="000000" w:themeColor="text1"/>
              </w:rPr>
              <w:t xml:space="preserve">The Firm become unviable due to poorly managed concentration risk, </w:t>
            </w:r>
          </w:p>
          <w:p w14:paraId="287551AB" w14:textId="255CA852" w:rsidR="0096312D" w:rsidRPr="00BE5481" w:rsidRDefault="0096312D" w:rsidP="0096312D">
            <w:pPr>
              <w:pStyle w:val="ListParagraph"/>
              <w:numPr>
                <w:ilvl w:val="0"/>
                <w:numId w:val="43"/>
              </w:numPr>
              <w:jc w:val="both"/>
              <w:rPr>
                <w:rFonts w:ascii="BentonSans Light" w:hAnsi="BentonSans Light"/>
                <w:color w:val="000000" w:themeColor="text1"/>
              </w:rPr>
            </w:pPr>
            <w:r w:rsidRPr="00BE5481">
              <w:rPr>
                <w:rFonts w:ascii="BentonSans Light" w:hAnsi="BentonSans Light"/>
                <w:color w:val="000000" w:themeColor="text1"/>
              </w:rPr>
              <w:t>Trades cannot execute or settle on a timely basis, or</w:t>
            </w:r>
          </w:p>
          <w:p w14:paraId="37E8CB1E" w14:textId="4E34EE09" w:rsidR="005F6073" w:rsidRPr="00FB171D" w:rsidRDefault="0096312D" w:rsidP="0096312D">
            <w:pPr>
              <w:pStyle w:val="ListParagraph"/>
              <w:numPr>
                <w:ilvl w:val="0"/>
                <w:numId w:val="43"/>
              </w:numPr>
              <w:jc w:val="both"/>
              <w:rPr>
                <w:rFonts w:ascii="BentonSans Light" w:hAnsi="BentonSans Light"/>
                <w:color w:val="000000" w:themeColor="text1"/>
              </w:rPr>
            </w:pPr>
            <w:r w:rsidRPr="00BE5481">
              <w:rPr>
                <w:rFonts w:ascii="BentonSans Light" w:hAnsi="BentonSans Light"/>
                <w:color w:val="000000" w:themeColor="text1"/>
              </w:rPr>
              <w:t>Bank or custodian holding client assets or money fails or withdraws from the market and the firm cannot access an alternative</w:t>
            </w:r>
            <w:r w:rsidR="00FB171D">
              <w:rPr>
                <w:rFonts w:ascii="BentonSans Light" w:hAnsi="BentonSans Light"/>
                <w:color w:val="000000" w:themeColor="text1"/>
              </w:rPr>
              <w:t>.</w:t>
            </w:r>
          </w:p>
        </w:tc>
        <w:tc>
          <w:tcPr>
            <w:tcW w:w="2963" w:type="dxa"/>
          </w:tcPr>
          <w:p w14:paraId="78C508C0" w14:textId="77777777" w:rsidR="00AC5070" w:rsidRPr="00BE5481" w:rsidRDefault="00AC5070" w:rsidP="006147F7">
            <w:pPr>
              <w:jc w:val="both"/>
              <w:rPr>
                <w:rFonts w:ascii="BentonSans Light" w:hAnsi="BentonSans Light"/>
                <w:color w:val="000000" w:themeColor="text1"/>
              </w:rPr>
            </w:pPr>
            <w:r w:rsidRPr="00BE5481">
              <w:rPr>
                <w:rFonts w:ascii="BentonSans Light" w:hAnsi="BentonSans Light"/>
                <w:color w:val="000000" w:themeColor="text1"/>
              </w:rPr>
              <w:t xml:space="preserve">Concentration risk is considered low. </w:t>
            </w:r>
          </w:p>
          <w:p w14:paraId="39ED9933" w14:textId="77777777" w:rsidR="00AC5070" w:rsidRPr="00BE5481" w:rsidRDefault="00AC5070" w:rsidP="006147F7">
            <w:pPr>
              <w:jc w:val="both"/>
              <w:rPr>
                <w:rFonts w:ascii="BentonSans Light" w:hAnsi="BentonSans Light"/>
                <w:color w:val="000000" w:themeColor="text1"/>
              </w:rPr>
            </w:pPr>
          </w:p>
          <w:p w14:paraId="6B1AFF49" w14:textId="4FFD737A" w:rsidR="005F6073" w:rsidRPr="00BE5481" w:rsidRDefault="005F6073" w:rsidP="006147F7">
            <w:pPr>
              <w:jc w:val="both"/>
              <w:rPr>
                <w:rFonts w:ascii="BentonSans Light" w:hAnsi="BentonSans Light"/>
                <w:color w:val="000000" w:themeColor="text1"/>
              </w:rPr>
            </w:pPr>
            <w:r w:rsidRPr="00BE5481">
              <w:rPr>
                <w:rFonts w:ascii="BentonSans Light" w:hAnsi="BentonSans Light"/>
                <w:color w:val="000000" w:themeColor="text1"/>
              </w:rPr>
              <w:t xml:space="preserve">Clients: The Firm has approximately </w:t>
            </w:r>
            <w:r w:rsidR="003C15E2">
              <w:rPr>
                <w:rFonts w:ascii="BentonSans Light" w:hAnsi="BentonSans Light"/>
                <w:color w:val="000000" w:themeColor="text1"/>
              </w:rPr>
              <w:t>18,</w:t>
            </w:r>
            <w:r w:rsidR="00EF290A">
              <w:rPr>
                <w:rFonts w:ascii="BentonSans Light" w:hAnsi="BentonSans Light"/>
                <w:color w:val="000000" w:themeColor="text1"/>
              </w:rPr>
              <w:t>4</w:t>
            </w:r>
            <w:r w:rsidR="003C15E2">
              <w:rPr>
                <w:rFonts w:ascii="BentonSans Light" w:hAnsi="BentonSans Light"/>
                <w:color w:val="000000" w:themeColor="text1"/>
              </w:rPr>
              <w:t>00</w:t>
            </w:r>
            <w:r w:rsidRPr="00BE5481">
              <w:rPr>
                <w:rFonts w:ascii="BentonSans Light" w:hAnsi="BentonSans Light"/>
                <w:color w:val="000000" w:themeColor="text1"/>
              </w:rPr>
              <w:t xml:space="preserve"> client accounts. No single client provides more than 1% of revenue. </w:t>
            </w:r>
          </w:p>
          <w:p w14:paraId="05C0717C" w14:textId="77777777" w:rsidR="005F6073" w:rsidRPr="00BE5481" w:rsidRDefault="005F6073" w:rsidP="006147F7">
            <w:pPr>
              <w:jc w:val="both"/>
              <w:rPr>
                <w:rFonts w:ascii="BentonSans Light" w:hAnsi="BentonSans Light"/>
                <w:color w:val="000000" w:themeColor="text1"/>
              </w:rPr>
            </w:pPr>
          </w:p>
          <w:p w14:paraId="42CE4D21" w14:textId="77777777" w:rsidR="005F6073" w:rsidRPr="00BE5481" w:rsidRDefault="005F6073" w:rsidP="006147F7">
            <w:pPr>
              <w:jc w:val="both"/>
              <w:rPr>
                <w:rFonts w:ascii="BentonSans Light" w:hAnsi="BentonSans Light"/>
                <w:color w:val="000000" w:themeColor="text1"/>
              </w:rPr>
            </w:pPr>
            <w:r w:rsidRPr="00BE5481">
              <w:rPr>
                <w:rFonts w:ascii="BentonSans Light" w:hAnsi="BentonSans Light"/>
                <w:color w:val="000000" w:themeColor="text1"/>
              </w:rPr>
              <w:t xml:space="preserve">Market Counterparties: </w:t>
            </w:r>
            <w:r w:rsidR="00814BB5" w:rsidRPr="00BE5481">
              <w:rPr>
                <w:rFonts w:ascii="BentonSans Light" w:hAnsi="BentonSans Light"/>
                <w:color w:val="000000" w:themeColor="text1"/>
              </w:rPr>
              <w:t xml:space="preserve">The Firm has access to a range of different market counterparties.  </w:t>
            </w:r>
          </w:p>
          <w:p w14:paraId="7F71D5D5" w14:textId="77777777" w:rsidR="005F6073" w:rsidRPr="00BE5481" w:rsidRDefault="005F6073" w:rsidP="006147F7">
            <w:pPr>
              <w:jc w:val="both"/>
              <w:rPr>
                <w:rFonts w:ascii="BentonSans Light" w:hAnsi="BentonSans Light"/>
                <w:color w:val="000000" w:themeColor="text1"/>
              </w:rPr>
            </w:pPr>
          </w:p>
          <w:p w14:paraId="4D254D54" w14:textId="77777777" w:rsidR="005F6073" w:rsidRPr="00BE5481" w:rsidRDefault="005F6073" w:rsidP="006147F7">
            <w:pPr>
              <w:jc w:val="both"/>
              <w:rPr>
                <w:rFonts w:ascii="BentonSans Light" w:hAnsi="BentonSans Light"/>
                <w:color w:val="000000" w:themeColor="text1"/>
              </w:rPr>
            </w:pPr>
            <w:r w:rsidRPr="00BE5481">
              <w:rPr>
                <w:rFonts w:ascii="BentonSans Light" w:hAnsi="BentonSans Light"/>
                <w:color w:val="000000" w:themeColor="text1"/>
              </w:rPr>
              <w:t xml:space="preserve">Banks/Custodians: The Firm actively monitors number of banks which hold client and firm money to achieve diversification and reduce concentration risk. </w:t>
            </w:r>
          </w:p>
          <w:p w14:paraId="2B148096" w14:textId="77777777" w:rsidR="00771929" w:rsidRPr="00BE5481" w:rsidRDefault="00771929" w:rsidP="006147F7">
            <w:pPr>
              <w:jc w:val="both"/>
              <w:rPr>
                <w:rFonts w:ascii="BentonSans Light" w:hAnsi="BentonSans Light"/>
                <w:color w:val="000000" w:themeColor="text1"/>
                <w:lang w:val="en"/>
              </w:rPr>
            </w:pPr>
          </w:p>
        </w:tc>
      </w:tr>
    </w:tbl>
    <w:p w14:paraId="4D799CEF" w14:textId="77777777" w:rsidR="00436B0B" w:rsidRDefault="00436B0B" w:rsidP="00436B0B">
      <w:pPr>
        <w:jc w:val="both"/>
        <w:rPr>
          <w:rFonts w:ascii="BentonSans Light" w:hAnsi="BentonSans Light"/>
          <w:color w:val="000000" w:themeColor="text1"/>
        </w:rPr>
      </w:pPr>
    </w:p>
    <w:p w14:paraId="0E59052C" w14:textId="77777777" w:rsidR="00436B0B" w:rsidRDefault="00436B0B" w:rsidP="00436B0B">
      <w:pPr>
        <w:jc w:val="both"/>
        <w:rPr>
          <w:rFonts w:ascii="BentonSans Light" w:hAnsi="BentonSans Light"/>
          <w:color w:val="000000" w:themeColor="text1"/>
        </w:rPr>
      </w:pPr>
    </w:p>
    <w:p w14:paraId="079ED81C" w14:textId="77777777" w:rsidR="00436B0B" w:rsidRDefault="00436B0B" w:rsidP="00436B0B">
      <w:pPr>
        <w:jc w:val="both"/>
        <w:rPr>
          <w:rFonts w:ascii="BentonSans Light" w:hAnsi="BentonSans Light"/>
          <w:color w:val="000000" w:themeColor="text1"/>
        </w:rPr>
      </w:pPr>
    </w:p>
    <w:p w14:paraId="5B8D79F1" w14:textId="77777777" w:rsidR="00436B0B" w:rsidRDefault="00436B0B" w:rsidP="00436B0B">
      <w:pPr>
        <w:jc w:val="both"/>
        <w:rPr>
          <w:rFonts w:ascii="BentonSans Light" w:hAnsi="BentonSans Light"/>
          <w:color w:val="000000" w:themeColor="text1"/>
        </w:rPr>
      </w:pPr>
    </w:p>
    <w:p w14:paraId="5CBC0134" w14:textId="77777777" w:rsidR="00436B0B" w:rsidRDefault="00436B0B" w:rsidP="00436B0B">
      <w:pPr>
        <w:jc w:val="both"/>
        <w:rPr>
          <w:rFonts w:ascii="BentonSans Light" w:hAnsi="BentonSans Light"/>
          <w:color w:val="000000" w:themeColor="text1"/>
        </w:rPr>
      </w:pPr>
    </w:p>
    <w:p w14:paraId="61484757" w14:textId="77777777" w:rsidR="00436B0B" w:rsidRDefault="00436B0B" w:rsidP="00436B0B">
      <w:pPr>
        <w:jc w:val="both"/>
        <w:rPr>
          <w:rFonts w:ascii="BentonSans Light" w:hAnsi="BentonSans Light"/>
          <w:color w:val="000000" w:themeColor="text1"/>
        </w:rPr>
      </w:pPr>
    </w:p>
    <w:p w14:paraId="643B6124" w14:textId="77777777" w:rsidR="00436B0B" w:rsidRDefault="00436B0B" w:rsidP="00436B0B">
      <w:pPr>
        <w:jc w:val="both"/>
        <w:rPr>
          <w:rFonts w:ascii="BentonSans Light" w:hAnsi="BentonSans Light"/>
          <w:color w:val="000000" w:themeColor="text1"/>
        </w:rPr>
      </w:pPr>
    </w:p>
    <w:p w14:paraId="12A7855A" w14:textId="77777777" w:rsidR="00436B0B" w:rsidRDefault="00436B0B" w:rsidP="00436B0B">
      <w:pPr>
        <w:jc w:val="both"/>
        <w:rPr>
          <w:rFonts w:ascii="BentonSans Light" w:hAnsi="BentonSans Light"/>
          <w:color w:val="000000" w:themeColor="text1"/>
        </w:rPr>
      </w:pPr>
    </w:p>
    <w:p w14:paraId="63BD0EAC" w14:textId="77777777" w:rsidR="00436B0B" w:rsidRDefault="00436B0B" w:rsidP="00436B0B">
      <w:pPr>
        <w:jc w:val="both"/>
        <w:rPr>
          <w:rFonts w:ascii="BentonSans Light" w:hAnsi="BentonSans Light"/>
          <w:color w:val="000000" w:themeColor="text1"/>
        </w:rPr>
      </w:pPr>
    </w:p>
    <w:p w14:paraId="0C61B4E4" w14:textId="77777777" w:rsidR="00436B0B" w:rsidRDefault="00436B0B" w:rsidP="00436B0B">
      <w:pPr>
        <w:jc w:val="both"/>
        <w:rPr>
          <w:rFonts w:ascii="BentonSans Light" w:hAnsi="BentonSans Light"/>
          <w:color w:val="000000" w:themeColor="text1"/>
        </w:rPr>
      </w:pPr>
    </w:p>
    <w:p w14:paraId="1B5F93EA" w14:textId="77777777" w:rsidR="007057D5" w:rsidRDefault="007057D5" w:rsidP="00436B0B">
      <w:pPr>
        <w:jc w:val="both"/>
        <w:rPr>
          <w:rFonts w:ascii="BentonSans Light" w:hAnsi="BentonSans Light"/>
          <w:color w:val="000000" w:themeColor="text1"/>
        </w:rPr>
      </w:pPr>
    </w:p>
    <w:p w14:paraId="4EA15485" w14:textId="77777777" w:rsidR="007057D5" w:rsidRDefault="007057D5" w:rsidP="00436B0B">
      <w:pPr>
        <w:jc w:val="both"/>
        <w:rPr>
          <w:rFonts w:ascii="BentonSans Light" w:hAnsi="BentonSans Light"/>
          <w:color w:val="000000" w:themeColor="text1"/>
        </w:rPr>
      </w:pPr>
    </w:p>
    <w:p w14:paraId="55A29FFD" w14:textId="77777777" w:rsidR="007057D5" w:rsidRDefault="007057D5" w:rsidP="00436B0B">
      <w:pPr>
        <w:jc w:val="both"/>
        <w:rPr>
          <w:rFonts w:ascii="BentonSans Light" w:hAnsi="BentonSans Light"/>
          <w:color w:val="000000" w:themeColor="text1"/>
        </w:rPr>
      </w:pPr>
    </w:p>
    <w:p w14:paraId="750E095B" w14:textId="77777777" w:rsidR="007057D5" w:rsidRDefault="007057D5" w:rsidP="00436B0B">
      <w:pPr>
        <w:jc w:val="both"/>
        <w:rPr>
          <w:rFonts w:ascii="BentonSans Light" w:hAnsi="BentonSans Light"/>
          <w:color w:val="000000" w:themeColor="text1"/>
        </w:rPr>
      </w:pPr>
    </w:p>
    <w:p w14:paraId="61C5D980" w14:textId="77777777" w:rsidR="007057D5" w:rsidRDefault="007057D5" w:rsidP="00436B0B">
      <w:pPr>
        <w:jc w:val="both"/>
        <w:rPr>
          <w:rFonts w:ascii="BentonSans Light" w:hAnsi="BentonSans Light"/>
          <w:color w:val="000000" w:themeColor="text1"/>
        </w:rPr>
      </w:pPr>
    </w:p>
    <w:p w14:paraId="73E93F3B" w14:textId="77777777" w:rsidR="007057D5" w:rsidRDefault="007057D5" w:rsidP="00436B0B">
      <w:pPr>
        <w:jc w:val="both"/>
        <w:rPr>
          <w:rFonts w:ascii="BentonSans Light" w:hAnsi="BentonSans Light"/>
          <w:color w:val="000000" w:themeColor="text1"/>
        </w:rPr>
      </w:pPr>
    </w:p>
    <w:p w14:paraId="657E9E27" w14:textId="77777777" w:rsidR="007057D5" w:rsidRDefault="007057D5" w:rsidP="00436B0B">
      <w:pPr>
        <w:jc w:val="both"/>
        <w:rPr>
          <w:rFonts w:ascii="BentonSans Light" w:hAnsi="BentonSans Light"/>
          <w:color w:val="000000" w:themeColor="text1"/>
        </w:rPr>
      </w:pPr>
    </w:p>
    <w:p w14:paraId="450EADFE" w14:textId="77777777" w:rsidR="007057D5" w:rsidRDefault="007057D5" w:rsidP="00436B0B">
      <w:pPr>
        <w:jc w:val="both"/>
        <w:rPr>
          <w:rFonts w:ascii="BentonSans Light" w:hAnsi="BentonSans Light"/>
          <w:color w:val="000000" w:themeColor="text1"/>
        </w:rPr>
      </w:pPr>
    </w:p>
    <w:p w14:paraId="2C93A0D2" w14:textId="77777777" w:rsidR="007057D5" w:rsidRDefault="007057D5" w:rsidP="00436B0B">
      <w:pPr>
        <w:jc w:val="both"/>
        <w:rPr>
          <w:rFonts w:ascii="BentonSans Light" w:hAnsi="BentonSans Light"/>
          <w:color w:val="000000" w:themeColor="text1"/>
        </w:rPr>
      </w:pPr>
    </w:p>
    <w:p w14:paraId="6974A3C6" w14:textId="77777777" w:rsidR="007057D5" w:rsidRDefault="007057D5" w:rsidP="00436B0B">
      <w:pPr>
        <w:jc w:val="both"/>
        <w:rPr>
          <w:rFonts w:ascii="BentonSans Light" w:hAnsi="BentonSans Light"/>
          <w:color w:val="000000" w:themeColor="text1"/>
        </w:rPr>
      </w:pPr>
    </w:p>
    <w:p w14:paraId="188AA68B" w14:textId="77777777" w:rsidR="00436B0B" w:rsidRDefault="00436B0B" w:rsidP="00436B0B">
      <w:pPr>
        <w:jc w:val="both"/>
        <w:rPr>
          <w:rFonts w:ascii="BentonSans Light" w:hAnsi="BentonSans Light"/>
          <w:color w:val="000000" w:themeColor="text1"/>
        </w:rPr>
      </w:pPr>
    </w:p>
    <w:p w14:paraId="6CBA78C8" w14:textId="77777777" w:rsidR="00436B0B" w:rsidRDefault="00436B0B" w:rsidP="00436B0B">
      <w:pPr>
        <w:jc w:val="both"/>
        <w:rPr>
          <w:rFonts w:ascii="BentonSans Light" w:hAnsi="BentonSans Light"/>
          <w:color w:val="000000" w:themeColor="text1"/>
        </w:rPr>
      </w:pPr>
    </w:p>
    <w:p w14:paraId="681F01C2" w14:textId="77777777" w:rsidR="00436B0B" w:rsidRDefault="00436B0B" w:rsidP="00436B0B">
      <w:pPr>
        <w:jc w:val="both"/>
        <w:rPr>
          <w:rFonts w:ascii="BentonSans Light" w:hAnsi="BentonSans Light"/>
          <w:color w:val="000000" w:themeColor="text1"/>
        </w:rPr>
      </w:pPr>
    </w:p>
    <w:p w14:paraId="18253AEF" w14:textId="77777777" w:rsidR="00436B0B" w:rsidRDefault="00436B0B" w:rsidP="00436B0B">
      <w:pPr>
        <w:jc w:val="both"/>
        <w:rPr>
          <w:rFonts w:ascii="BentonSans Light" w:hAnsi="BentonSans Light"/>
          <w:color w:val="000000" w:themeColor="text1"/>
        </w:rPr>
      </w:pPr>
    </w:p>
    <w:p w14:paraId="66EF730C" w14:textId="77777777" w:rsidR="00436B0B" w:rsidRDefault="00436B0B" w:rsidP="00436B0B">
      <w:pPr>
        <w:jc w:val="both"/>
        <w:rPr>
          <w:rFonts w:ascii="BentonSans Light" w:hAnsi="BentonSans Light"/>
          <w:color w:val="000000" w:themeColor="text1"/>
        </w:rPr>
      </w:pPr>
    </w:p>
    <w:p w14:paraId="05E14D73" w14:textId="77777777" w:rsidR="00436B0B" w:rsidRDefault="00436B0B" w:rsidP="00436B0B">
      <w:pPr>
        <w:jc w:val="both"/>
        <w:rPr>
          <w:rFonts w:ascii="BentonSans Light" w:hAnsi="BentonSans Light"/>
          <w:color w:val="000000" w:themeColor="text1"/>
        </w:rPr>
      </w:pPr>
    </w:p>
    <w:p w14:paraId="6A06BB61" w14:textId="2017D601" w:rsidR="000A3D79" w:rsidRPr="003C15E2" w:rsidRDefault="00F56AF5" w:rsidP="003F5766">
      <w:pPr>
        <w:pStyle w:val="ListParagraph"/>
        <w:numPr>
          <w:ilvl w:val="0"/>
          <w:numId w:val="9"/>
        </w:numPr>
        <w:jc w:val="both"/>
        <w:rPr>
          <w:rFonts w:ascii="BentonSans Light" w:hAnsi="BentonSans Light"/>
          <w:color w:val="000000" w:themeColor="text1"/>
        </w:rPr>
      </w:pPr>
      <w:r w:rsidRPr="003C15E2">
        <w:rPr>
          <w:rFonts w:ascii="BentonSans Light" w:hAnsi="BentonSans Light"/>
          <w:color w:val="000000" w:themeColor="text1"/>
        </w:rPr>
        <w:t>OWN FUNDS</w:t>
      </w:r>
    </w:p>
    <w:p w14:paraId="1F4F5740" w14:textId="77777777" w:rsidR="000A3D79" w:rsidRPr="00BE5481" w:rsidRDefault="000A3D79" w:rsidP="003F5766">
      <w:pPr>
        <w:widowControl/>
        <w:autoSpaceDE/>
        <w:autoSpaceDN/>
        <w:ind w:left="360"/>
        <w:jc w:val="both"/>
        <w:rPr>
          <w:rFonts w:ascii="BentonSans Light" w:hAnsi="BentonSans Light"/>
          <w:b/>
          <w:color w:val="000000" w:themeColor="text1"/>
        </w:rPr>
      </w:pPr>
    </w:p>
    <w:p w14:paraId="41D2F204" w14:textId="081A473F" w:rsidR="000A3D79" w:rsidRPr="00BE5481" w:rsidRDefault="000A3D79" w:rsidP="003F5766">
      <w:pPr>
        <w:jc w:val="both"/>
        <w:rPr>
          <w:rFonts w:ascii="BentonSans Light" w:hAnsi="BentonSans Light"/>
          <w:color w:val="000000" w:themeColor="text1"/>
        </w:rPr>
      </w:pPr>
      <w:r w:rsidRPr="00BE5481">
        <w:rPr>
          <w:rFonts w:ascii="BentonSans Light" w:hAnsi="BentonSans Light"/>
          <w:color w:val="000000" w:themeColor="text1"/>
        </w:rPr>
        <w:t xml:space="preserve">The Firm’s Tier 1 capital is set out below, </w:t>
      </w:r>
      <w:r w:rsidR="00F277CD" w:rsidRPr="00BE5481">
        <w:rPr>
          <w:rFonts w:ascii="BentonSans Light" w:hAnsi="BentonSans Light"/>
          <w:color w:val="000000" w:themeColor="text1"/>
        </w:rPr>
        <w:t xml:space="preserve">in line with </w:t>
      </w:r>
      <w:r w:rsidR="00C548A7" w:rsidRPr="00BE5481">
        <w:rPr>
          <w:rFonts w:ascii="BentonSans Light" w:hAnsi="BentonSans Light"/>
          <w:color w:val="000000" w:themeColor="text1"/>
        </w:rPr>
        <w:t xml:space="preserve">MIFIDPRU </w:t>
      </w:r>
      <w:r w:rsidR="00F277CD" w:rsidRPr="00BE5481">
        <w:rPr>
          <w:rFonts w:ascii="BentonSans Light" w:hAnsi="BentonSans Light"/>
          <w:color w:val="000000" w:themeColor="text1"/>
        </w:rPr>
        <w:t xml:space="preserve">8, </w:t>
      </w:r>
      <w:r w:rsidRPr="00BE5481">
        <w:rPr>
          <w:rFonts w:ascii="BentonSans Light" w:hAnsi="BentonSans Light"/>
          <w:color w:val="000000" w:themeColor="text1"/>
        </w:rPr>
        <w:t xml:space="preserve">as per </w:t>
      </w:r>
      <w:r w:rsidR="00C548A7" w:rsidRPr="00BE5481">
        <w:rPr>
          <w:rFonts w:ascii="BentonSans Light" w:hAnsi="BentonSans Light"/>
          <w:color w:val="000000" w:themeColor="text1"/>
        </w:rPr>
        <w:t xml:space="preserve">the </w:t>
      </w:r>
      <w:r w:rsidRPr="00BE5481">
        <w:rPr>
          <w:rFonts w:ascii="BentonSans Light" w:hAnsi="BentonSans Light"/>
          <w:color w:val="000000" w:themeColor="text1"/>
        </w:rPr>
        <w:t xml:space="preserve">audited financial statements as </w:t>
      </w:r>
      <w:proofErr w:type="gramStart"/>
      <w:r w:rsidR="00C548A7" w:rsidRPr="00BE5481">
        <w:rPr>
          <w:rFonts w:ascii="BentonSans Light" w:hAnsi="BentonSans Light"/>
          <w:color w:val="000000" w:themeColor="text1"/>
        </w:rPr>
        <w:t>at</w:t>
      </w:r>
      <w:proofErr w:type="gramEnd"/>
      <w:r w:rsidR="00C548A7" w:rsidRPr="00BE5481">
        <w:rPr>
          <w:rFonts w:ascii="BentonSans Light" w:hAnsi="BentonSans Light"/>
          <w:color w:val="000000" w:themeColor="text1"/>
        </w:rPr>
        <w:t xml:space="preserve"> </w:t>
      </w:r>
      <w:r w:rsidRPr="00BE5481">
        <w:rPr>
          <w:rFonts w:ascii="BentonSans Light" w:hAnsi="BentonSans Light"/>
          <w:color w:val="000000" w:themeColor="text1"/>
        </w:rPr>
        <w:t>31 Dec</w:t>
      </w:r>
      <w:r w:rsidR="00F277CD" w:rsidRPr="00BE5481">
        <w:rPr>
          <w:rFonts w:ascii="BentonSans Light" w:hAnsi="BentonSans Light"/>
          <w:color w:val="000000" w:themeColor="text1"/>
        </w:rPr>
        <w:t>ember</w:t>
      </w:r>
      <w:r w:rsidRPr="00BE5481">
        <w:rPr>
          <w:rFonts w:ascii="BentonSans Light" w:hAnsi="BentonSans Light"/>
          <w:color w:val="000000" w:themeColor="text1"/>
        </w:rPr>
        <w:t xml:space="preserve"> </w:t>
      </w:r>
      <w:r w:rsidR="000C70BB">
        <w:rPr>
          <w:rFonts w:ascii="BentonSans Light" w:hAnsi="BentonSans Light"/>
          <w:color w:val="000000" w:themeColor="text1"/>
        </w:rPr>
        <w:t>2025</w:t>
      </w:r>
      <w:r w:rsidRPr="00BE5481">
        <w:rPr>
          <w:rFonts w:ascii="BentonSans Light" w:hAnsi="BentonSans Light"/>
          <w:color w:val="000000" w:themeColor="text1"/>
        </w:rPr>
        <w:t xml:space="preserve">. </w:t>
      </w:r>
      <w:r w:rsidR="00F277CD" w:rsidRPr="00BE5481">
        <w:rPr>
          <w:rFonts w:ascii="BentonSans Light" w:hAnsi="BentonSans Light"/>
          <w:color w:val="000000" w:themeColor="text1"/>
        </w:rPr>
        <w:t xml:space="preserve"> T</w:t>
      </w:r>
      <w:r w:rsidRPr="00BE5481">
        <w:rPr>
          <w:rFonts w:ascii="BentonSans Light" w:hAnsi="BentonSans Light"/>
          <w:color w:val="000000" w:themeColor="text1"/>
        </w:rPr>
        <w:t xml:space="preserve">he Firm has no tier 2 or tier 3 capital. </w:t>
      </w:r>
    </w:p>
    <w:p w14:paraId="549B4D08" w14:textId="77777777" w:rsidR="00925E16" w:rsidRPr="00BE5481" w:rsidRDefault="00925E16" w:rsidP="003F5766">
      <w:pPr>
        <w:widowControl/>
        <w:autoSpaceDE/>
        <w:autoSpaceDN/>
        <w:ind w:left="360"/>
        <w:jc w:val="both"/>
        <w:rPr>
          <w:rFonts w:ascii="BentonSans Light" w:hAnsi="BentonSans Light"/>
          <w:color w:val="000000" w:themeColor="text1"/>
        </w:rPr>
      </w:pPr>
    </w:p>
    <w:tbl>
      <w:tblPr>
        <w:tblStyle w:val="TableGrid"/>
        <w:tblW w:w="10490" w:type="dxa"/>
        <w:tblInd w:w="-572" w:type="dxa"/>
        <w:tblLook w:val="04A0" w:firstRow="1" w:lastRow="0" w:firstColumn="1" w:lastColumn="0" w:noHBand="0" w:noVBand="1"/>
      </w:tblPr>
      <w:tblGrid>
        <w:gridCol w:w="1418"/>
        <w:gridCol w:w="3870"/>
        <w:gridCol w:w="2150"/>
        <w:gridCol w:w="3052"/>
      </w:tblGrid>
      <w:tr w:rsidR="00BE5481" w:rsidRPr="00BE5481" w14:paraId="0FF6697D" w14:textId="77777777" w:rsidTr="00F277CD">
        <w:tc>
          <w:tcPr>
            <w:tcW w:w="10490" w:type="dxa"/>
            <w:gridSpan w:val="4"/>
          </w:tcPr>
          <w:p w14:paraId="64E713FB" w14:textId="77777777" w:rsidR="00B50108" w:rsidRPr="00BE5481" w:rsidRDefault="00B50108" w:rsidP="003F5766">
            <w:pPr>
              <w:widowControl/>
              <w:autoSpaceDE/>
              <w:autoSpaceDN/>
              <w:jc w:val="both"/>
              <w:rPr>
                <w:rFonts w:ascii="BentonSans Light" w:hAnsi="BentonSans Light"/>
                <w:b/>
                <w:color w:val="000000" w:themeColor="text1"/>
              </w:rPr>
            </w:pPr>
            <w:r w:rsidRPr="00BE5481">
              <w:rPr>
                <w:rFonts w:ascii="BentonSans Light" w:hAnsi="BentonSans Light"/>
                <w:b/>
                <w:color w:val="000000" w:themeColor="text1"/>
              </w:rPr>
              <w:t>Regulatory Own Funds</w:t>
            </w:r>
          </w:p>
        </w:tc>
      </w:tr>
      <w:tr w:rsidR="00BE5481" w:rsidRPr="00BE5481" w14:paraId="213F18E6" w14:textId="77777777" w:rsidTr="00F277CD">
        <w:tc>
          <w:tcPr>
            <w:tcW w:w="1418" w:type="dxa"/>
          </w:tcPr>
          <w:p w14:paraId="7B39AA10" w14:textId="77777777" w:rsidR="00B50108" w:rsidRPr="00BE5481" w:rsidRDefault="00B50108" w:rsidP="003F5766">
            <w:pPr>
              <w:widowControl/>
              <w:autoSpaceDE/>
              <w:autoSpaceDN/>
              <w:jc w:val="both"/>
              <w:rPr>
                <w:rFonts w:ascii="BentonSans Light" w:hAnsi="BentonSans Light"/>
                <w:color w:val="000000" w:themeColor="text1"/>
              </w:rPr>
            </w:pPr>
          </w:p>
        </w:tc>
        <w:tc>
          <w:tcPr>
            <w:tcW w:w="3870" w:type="dxa"/>
          </w:tcPr>
          <w:p w14:paraId="6E3E16DB" w14:textId="77777777" w:rsidR="00B50108" w:rsidRPr="00BE5481" w:rsidRDefault="00B50108" w:rsidP="003F5766">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Item</w:t>
            </w:r>
          </w:p>
        </w:tc>
        <w:tc>
          <w:tcPr>
            <w:tcW w:w="2150" w:type="dxa"/>
          </w:tcPr>
          <w:p w14:paraId="5EFFB0E4" w14:textId="77777777" w:rsidR="00B50108" w:rsidRPr="00BE5481" w:rsidRDefault="00B50108" w:rsidP="00F277CD">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 xml:space="preserve">Amount </w:t>
            </w:r>
            <w:r w:rsidR="00F277CD" w:rsidRPr="00BE5481">
              <w:rPr>
                <w:rFonts w:ascii="BentonSans Light" w:hAnsi="BentonSans Light"/>
                <w:color w:val="000000" w:themeColor="text1"/>
              </w:rPr>
              <w:t>£’000</w:t>
            </w:r>
          </w:p>
        </w:tc>
        <w:tc>
          <w:tcPr>
            <w:tcW w:w="3052" w:type="dxa"/>
          </w:tcPr>
          <w:p w14:paraId="1231F2DF" w14:textId="77777777" w:rsidR="00B50108" w:rsidRPr="00BE5481" w:rsidRDefault="00B50108" w:rsidP="003F5766">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Source based on reference numbers/letters of the balance sheet in the audited financial statements</w:t>
            </w:r>
          </w:p>
        </w:tc>
      </w:tr>
      <w:tr w:rsidR="00BE5481" w:rsidRPr="00BE5481" w14:paraId="6063D93C" w14:textId="77777777" w:rsidTr="006A5776">
        <w:tc>
          <w:tcPr>
            <w:tcW w:w="1418" w:type="dxa"/>
          </w:tcPr>
          <w:p w14:paraId="0CAAF8C3"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1</w:t>
            </w:r>
          </w:p>
        </w:tc>
        <w:tc>
          <w:tcPr>
            <w:tcW w:w="3870" w:type="dxa"/>
          </w:tcPr>
          <w:p w14:paraId="16161614"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Own Funds</w:t>
            </w:r>
          </w:p>
        </w:tc>
        <w:tc>
          <w:tcPr>
            <w:tcW w:w="2150" w:type="dxa"/>
            <w:tcBorders>
              <w:top w:val="single" w:sz="4" w:space="0" w:color="auto"/>
              <w:left w:val="single" w:sz="4" w:space="0" w:color="auto"/>
              <w:bottom w:val="single" w:sz="4" w:space="0" w:color="auto"/>
              <w:right w:val="single" w:sz="4" w:space="0" w:color="auto"/>
            </w:tcBorders>
          </w:tcPr>
          <w:p w14:paraId="6859AA72" w14:textId="732BDE93" w:rsidR="00891DD4" w:rsidRPr="00BE5481" w:rsidRDefault="00361F15" w:rsidP="00891DD4">
            <w:pPr>
              <w:widowControl/>
              <w:autoSpaceDE/>
              <w:autoSpaceDN/>
              <w:jc w:val="both"/>
              <w:rPr>
                <w:rFonts w:ascii="BentonSans Light" w:hAnsi="BentonSans Light"/>
                <w:color w:val="000000" w:themeColor="text1"/>
              </w:rPr>
            </w:pPr>
            <w:r>
              <w:rPr>
                <w:rFonts w:ascii="BentonSans Light" w:hAnsi="BentonSans Light"/>
                <w:color w:val="000000" w:themeColor="text1"/>
              </w:rPr>
              <w:t xml:space="preserve"> </w:t>
            </w:r>
            <w:r w:rsidR="00162C78">
              <w:rPr>
                <w:rFonts w:ascii="BentonSans Light" w:hAnsi="BentonSans Light"/>
                <w:color w:val="000000" w:themeColor="text1"/>
              </w:rPr>
              <w:t>56,757</w:t>
            </w:r>
          </w:p>
        </w:tc>
        <w:tc>
          <w:tcPr>
            <w:tcW w:w="3052" w:type="dxa"/>
            <w:tcBorders>
              <w:top w:val="single" w:sz="4" w:space="0" w:color="auto"/>
              <w:left w:val="single" w:sz="4" w:space="0" w:color="auto"/>
              <w:bottom w:val="single" w:sz="4" w:space="0" w:color="auto"/>
              <w:right w:val="single" w:sz="4" w:space="0" w:color="auto"/>
            </w:tcBorders>
          </w:tcPr>
          <w:p w14:paraId="52ECC58F" w14:textId="77777777" w:rsidR="00891DD4" w:rsidRPr="00BE5481" w:rsidRDefault="00891DD4" w:rsidP="00891DD4">
            <w:pPr>
              <w:widowControl/>
              <w:autoSpaceDE/>
              <w:autoSpaceDN/>
              <w:jc w:val="both"/>
              <w:rPr>
                <w:rFonts w:ascii="BentonSans Light" w:hAnsi="BentonSans Light"/>
                <w:color w:val="000000" w:themeColor="text1"/>
              </w:rPr>
            </w:pPr>
          </w:p>
        </w:tc>
      </w:tr>
      <w:tr w:rsidR="00BE5481" w:rsidRPr="00BE5481" w14:paraId="30F806E2" w14:textId="77777777" w:rsidTr="006A5776">
        <w:tc>
          <w:tcPr>
            <w:tcW w:w="1418" w:type="dxa"/>
          </w:tcPr>
          <w:p w14:paraId="7191CE47" w14:textId="77777777" w:rsidR="00CC20C5" w:rsidRPr="00BE5481" w:rsidRDefault="00CC20C5" w:rsidP="00CC20C5">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2</w:t>
            </w:r>
          </w:p>
        </w:tc>
        <w:tc>
          <w:tcPr>
            <w:tcW w:w="3870" w:type="dxa"/>
          </w:tcPr>
          <w:p w14:paraId="01A360D3" w14:textId="77777777" w:rsidR="00CC20C5" w:rsidRPr="00BE5481" w:rsidRDefault="00CC20C5" w:rsidP="00CC20C5">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Tier 1 Capital</w:t>
            </w:r>
          </w:p>
        </w:tc>
        <w:tc>
          <w:tcPr>
            <w:tcW w:w="2150" w:type="dxa"/>
            <w:tcBorders>
              <w:top w:val="single" w:sz="4" w:space="0" w:color="auto"/>
              <w:left w:val="single" w:sz="4" w:space="0" w:color="auto"/>
              <w:bottom w:val="single" w:sz="4" w:space="0" w:color="auto"/>
              <w:right w:val="single" w:sz="4" w:space="0" w:color="auto"/>
            </w:tcBorders>
          </w:tcPr>
          <w:p w14:paraId="73C628D6" w14:textId="7506B16C" w:rsidR="00CC20C5" w:rsidRPr="00BE5481" w:rsidRDefault="00361F15" w:rsidP="00CC20C5">
            <w:pPr>
              <w:widowControl/>
              <w:autoSpaceDE/>
              <w:autoSpaceDN/>
              <w:jc w:val="both"/>
              <w:rPr>
                <w:rFonts w:ascii="BentonSans Light" w:hAnsi="BentonSans Light"/>
                <w:color w:val="000000" w:themeColor="text1"/>
              </w:rPr>
            </w:pPr>
            <w:r>
              <w:rPr>
                <w:rFonts w:ascii="BentonSans Light" w:hAnsi="BentonSans Light"/>
                <w:color w:val="000000" w:themeColor="text1"/>
              </w:rPr>
              <w:t xml:space="preserve"> </w:t>
            </w:r>
            <w:r w:rsidR="00162C78">
              <w:rPr>
                <w:rFonts w:ascii="BentonSans Light" w:hAnsi="BentonSans Light"/>
                <w:color w:val="000000" w:themeColor="text1"/>
              </w:rPr>
              <w:t>56,757</w:t>
            </w:r>
          </w:p>
        </w:tc>
        <w:tc>
          <w:tcPr>
            <w:tcW w:w="3052" w:type="dxa"/>
            <w:tcBorders>
              <w:top w:val="single" w:sz="4" w:space="0" w:color="auto"/>
              <w:left w:val="single" w:sz="4" w:space="0" w:color="auto"/>
              <w:bottom w:val="single" w:sz="4" w:space="0" w:color="auto"/>
              <w:right w:val="single" w:sz="4" w:space="0" w:color="auto"/>
            </w:tcBorders>
          </w:tcPr>
          <w:p w14:paraId="14197DB3" w14:textId="77777777" w:rsidR="00CC20C5" w:rsidRPr="00BE5481" w:rsidRDefault="00CC20C5" w:rsidP="00CC20C5">
            <w:pPr>
              <w:widowControl/>
              <w:autoSpaceDE/>
              <w:autoSpaceDN/>
              <w:jc w:val="both"/>
              <w:rPr>
                <w:rFonts w:ascii="BentonSans Light" w:hAnsi="BentonSans Light"/>
                <w:color w:val="000000" w:themeColor="text1"/>
              </w:rPr>
            </w:pPr>
          </w:p>
        </w:tc>
      </w:tr>
      <w:tr w:rsidR="00BE5481" w:rsidRPr="00BE5481" w14:paraId="0E16F651" w14:textId="77777777" w:rsidTr="006A5776">
        <w:tc>
          <w:tcPr>
            <w:tcW w:w="1418" w:type="dxa"/>
          </w:tcPr>
          <w:p w14:paraId="362CD130" w14:textId="77777777" w:rsidR="00CC20C5" w:rsidRPr="00BE5481" w:rsidRDefault="00CC20C5" w:rsidP="00CC20C5">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3</w:t>
            </w:r>
          </w:p>
        </w:tc>
        <w:tc>
          <w:tcPr>
            <w:tcW w:w="3870" w:type="dxa"/>
          </w:tcPr>
          <w:p w14:paraId="7061E40B" w14:textId="77777777" w:rsidR="00CC20C5" w:rsidRPr="00BE5481" w:rsidRDefault="00CC20C5" w:rsidP="00CC20C5">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Comment Equity Tier 1 Capital</w:t>
            </w:r>
          </w:p>
        </w:tc>
        <w:tc>
          <w:tcPr>
            <w:tcW w:w="2150" w:type="dxa"/>
            <w:tcBorders>
              <w:top w:val="single" w:sz="4" w:space="0" w:color="auto"/>
              <w:left w:val="single" w:sz="4" w:space="0" w:color="auto"/>
              <w:bottom w:val="single" w:sz="4" w:space="0" w:color="auto"/>
              <w:right w:val="single" w:sz="4" w:space="0" w:color="auto"/>
            </w:tcBorders>
          </w:tcPr>
          <w:p w14:paraId="76767061" w14:textId="1CD17E8A" w:rsidR="00CC20C5" w:rsidRPr="00BE5481" w:rsidRDefault="00162C78" w:rsidP="00CC20C5">
            <w:pPr>
              <w:widowControl/>
              <w:autoSpaceDE/>
              <w:autoSpaceDN/>
              <w:jc w:val="both"/>
              <w:rPr>
                <w:rFonts w:ascii="BentonSans Light" w:hAnsi="BentonSans Light"/>
                <w:color w:val="000000" w:themeColor="text1"/>
              </w:rPr>
            </w:pPr>
            <w:r>
              <w:rPr>
                <w:rFonts w:ascii="BentonSans Light" w:hAnsi="BentonSans Light"/>
                <w:color w:val="000000" w:themeColor="text1"/>
              </w:rPr>
              <w:t>56,757</w:t>
            </w:r>
          </w:p>
        </w:tc>
        <w:tc>
          <w:tcPr>
            <w:tcW w:w="3052" w:type="dxa"/>
            <w:tcBorders>
              <w:top w:val="single" w:sz="4" w:space="0" w:color="auto"/>
              <w:left w:val="single" w:sz="4" w:space="0" w:color="auto"/>
              <w:bottom w:val="single" w:sz="4" w:space="0" w:color="auto"/>
              <w:right w:val="single" w:sz="4" w:space="0" w:color="auto"/>
            </w:tcBorders>
          </w:tcPr>
          <w:p w14:paraId="38C23924" w14:textId="77777777" w:rsidR="00CC20C5" w:rsidRPr="00BE5481" w:rsidRDefault="00CC20C5" w:rsidP="00CC20C5">
            <w:pPr>
              <w:widowControl/>
              <w:autoSpaceDE/>
              <w:autoSpaceDN/>
              <w:jc w:val="both"/>
              <w:rPr>
                <w:rFonts w:ascii="BentonSans Light" w:hAnsi="BentonSans Light"/>
                <w:color w:val="000000" w:themeColor="text1"/>
              </w:rPr>
            </w:pPr>
          </w:p>
        </w:tc>
      </w:tr>
      <w:tr w:rsidR="00BE5481" w:rsidRPr="00BE5481" w14:paraId="453EB692" w14:textId="77777777" w:rsidTr="006A5776">
        <w:tc>
          <w:tcPr>
            <w:tcW w:w="1418" w:type="dxa"/>
          </w:tcPr>
          <w:p w14:paraId="21F44BE8"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4</w:t>
            </w:r>
          </w:p>
        </w:tc>
        <w:tc>
          <w:tcPr>
            <w:tcW w:w="3870" w:type="dxa"/>
          </w:tcPr>
          <w:p w14:paraId="3410CBE3"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 xml:space="preserve">Fully </w:t>
            </w:r>
            <w:proofErr w:type="gramStart"/>
            <w:r w:rsidRPr="00BE5481">
              <w:rPr>
                <w:rFonts w:ascii="BentonSans Light" w:hAnsi="BentonSans Light"/>
                <w:color w:val="000000" w:themeColor="text1"/>
              </w:rPr>
              <w:t>paid up</w:t>
            </w:r>
            <w:proofErr w:type="gramEnd"/>
            <w:r w:rsidRPr="00BE5481">
              <w:rPr>
                <w:rFonts w:ascii="BentonSans Light" w:hAnsi="BentonSans Light"/>
                <w:color w:val="000000" w:themeColor="text1"/>
              </w:rPr>
              <w:t xml:space="preserve"> capital instruments</w:t>
            </w:r>
          </w:p>
        </w:tc>
        <w:tc>
          <w:tcPr>
            <w:tcW w:w="2150" w:type="dxa"/>
            <w:tcBorders>
              <w:top w:val="single" w:sz="4" w:space="0" w:color="auto"/>
              <w:left w:val="single" w:sz="4" w:space="0" w:color="auto"/>
              <w:bottom w:val="single" w:sz="4" w:space="0" w:color="auto"/>
              <w:right w:val="single" w:sz="4" w:space="0" w:color="auto"/>
            </w:tcBorders>
          </w:tcPr>
          <w:p w14:paraId="036A9DAF" w14:textId="40B33D1B"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5,936</w:t>
            </w:r>
          </w:p>
        </w:tc>
        <w:tc>
          <w:tcPr>
            <w:tcW w:w="3052" w:type="dxa"/>
            <w:tcBorders>
              <w:top w:val="single" w:sz="4" w:space="0" w:color="auto"/>
              <w:left w:val="single" w:sz="4" w:space="0" w:color="auto"/>
              <w:bottom w:val="single" w:sz="4" w:space="0" w:color="auto"/>
              <w:right w:val="single" w:sz="4" w:space="0" w:color="auto"/>
            </w:tcBorders>
          </w:tcPr>
          <w:p w14:paraId="2C2FEA5D" w14:textId="373C1B89"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Note 21</w:t>
            </w:r>
          </w:p>
        </w:tc>
      </w:tr>
      <w:tr w:rsidR="00BE5481" w:rsidRPr="00BE5481" w14:paraId="24888792" w14:textId="77777777" w:rsidTr="006A5776">
        <w:tc>
          <w:tcPr>
            <w:tcW w:w="1418" w:type="dxa"/>
          </w:tcPr>
          <w:p w14:paraId="11EECF24"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5</w:t>
            </w:r>
          </w:p>
        </w:tc>
        <w:tc>
          <w:tcPr>
            <w:tcW w:w="3870" w:type="dxa"/>
          </w:tcPr>
          <w:p w14:paraId="118D523A"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Share premium</w:t>
            </w:r>
          </w:p>
        </w:tc>
        <w:tc>
          <w:tcPr>
            <w:tcW w:w="2150" w:type="dxa"/>
            <w:tcBorders>
              <w:top w:val="single" w:sz="4" w:space="0" w:color="auto"/>
              <w:left w:val="single" w:sz="4" w:space="0" w:color="auto"/>
              <w:bottom w:val="single" w:sz="4" w:space="0" w:color="auto"/>
              <w:right w:val="single" w:sz="4" w:space="0" w:color="auto"/>
            </w:tcBorders>
          </w:tcPr>
          <w:p w14:paraId="75982CBF" w14:textId="17F931BC"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1,291</w:t>
            </w:r>
          </w:p>
        </w:tc>
        <w:tc>
          <w:tcPr>
            <w:tcW w:w="3052" w:type="dxa"/>
            <w:tcBorders>
              <w:top w:val="single" w:sz="4" w:space="0" w:color="auto"/>
              <w:left w:val="single" w:sz="4" w:space="0" w:color="auto"/>
              <w:bottom w:val="single" w:sz="4" w:space="0" w:color="auto"/>
              <w:right w:val="single" w:sz="4" w:space="0" w:color="auto"/>
            </w:tcBorders>
          </w:tcPr>
          <w:p w14:paraId="69F985A2" w14:textId="4DF5C06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Note 22</w:t>
            </w:r>
          </w:p>
        </w:tc>
      </w:tr>
      <w:tr w:rsidR="00BE5481" w:rsidRPr="00BE5481" w14:paraId="2F1D828D" w14:textId="77777777" w:rsidTr="006A5776">
        <w:tc>
          <w:tcPr>
            <w:tcW w:w="1418" w:type="dxa"/>
          </w:tcPr>
          <w:p w14:paraId="24C5BF36"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6</w:t>
            </w:r>
          </w:p>
        </w:tc>
        <w:tc>
          <w:tcPr>
            <w:tcW w:w="3870" w:type="dxa"/>
          </w:tcPr>
          <w:p w14:paraId="514545EB"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Retained earnings</w:t>
            </w:r>
          </w:p>
        </w:tc>
        <w:tc>
          <w:tcPr>
            <w:tcW w:w="2150" w:type="dxa"/>
            <w:tcBorders>
              <w:top w:val="single" w:sz="4" w:space="0" w:color="auto"/>
              <w:left w:val="single" w:sz="4" w:space="0" w:color="auto"/>
              <w:bottom w:val="single" w:sz="4" w:space="0" w:color="auto"/>
              <w:right w:val="single" w:sz="4" w:space="0" w:color="auto"/>
            </w:tcBorders>
          </w:tcPr>
          <w:p w14:paraId="69983743" w14:textId="2BF022D1" w:rsidR="00891DD4" w:rsidRPr="00BE5481" w:rsidRDefault="00EE64FE" w:rsidP="00891DD4">
            <w:pPr>
              <w:widowControl/>
              <w:autoSpaceDE/>
              <w:autoSpaceDN/>
              <w:jc w:val="both"/>
              <w:rPr>
                <w:rFonts w:ascii="BentonSans Light" w:hAnsi="BentonSans Light"/>
                <w:color w:val="000000" w:themeColor="text1"/>
              </w:rPr>
            </w:pPr>
            <w:r>
              <w:rPr>
                <w:rFonts w:ascii="BentonSans Light" w:hAnsi="BentonSans Light"/>
                <w:color w:val="000000" w:themeColor="text1"/>
              </w:rPr>
              <w:t>61,243</w:t>
            </w:r>
          </w:p>
        </w:tc>
        <w:tc>
          <w:tcPr>
            <w:tcW w:w="3052" w:type="dxa"/>
            <w:tcBorders>
              <w:top w:val="single" w:sz="4" w:space="0" w:color="auto"/>
              <w:left w:val="single" w:sz="4" w:space="0" w:color="auto"/>
              <w:bottom w:val="single" w:sz="4" w:space="0" w:color="auto"/>
              <w:right w:val="single" w:sz="4" w:space="0" w:color="auto"/>
            </w:tcBorders>
          </w:tcPr>
          <w:p w14:paraId="0F8CFEF4" w14:textId="67DA4D74"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 xml:space="preserve">Note </w:t>
            </w:r>
            <w:r w:rsidR="003C15E2">
              <w:rPr>
                <w:rFonts w:ascii="BentonSans Light" w:hAnsi="BentonSans Light"/>
                <w:color w:val="000000" w:themeColor="text1"/>
              </w:rPr>
              <w:t>25</w:t>
            </w:r>
          </w:p>
        </w:tc>
      </w:tr>
      <w:tr w:rsidR="00BE5481" w:rsidRPr="00BE5481" w14:paraId="1B2E753B" w14:textId="77777777" w:rsidTr="006A5776">
        <w:tc>
          <w:tcPr>
            <w:tcW w:w="1418" w:type="dxa"/>
          </w:tcPr>
          <w:p w14:paraId="1A261FA3"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7</w:t>
            </w:r>
          </w:p>
        </w:tc>
        <w:tc>
          <w:tcPr>
            <w:tcW w:w="3870" w:type="dxa"/>
          </w:tcPr>
          <w:p w14:paraId="43985D79"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Accumulated other comprehensive income</w:t>
            </w:r>
          </w:p>
        </w:tc>
        <w:tc>
          <w:tcPr>
            <w:tcW w:w="2150" w:type="dxa"/>
            <w:tcBorders>
              <w:top w:val="single" w:sz="4" w:space="0" w:color="auto"/>
              <w:left w:val="single" w:sz="4" w:space="0" w:color="auto"/>
              <w:bottom w:val="single" w:sz="4" w:space="0" w:color="auto"/>
              <w:right w:val="single" w:sz="4" w:space="0" w:color="auto"/>
            </w:tcBorders>
          </w:tcPr>
          <w:p w14:paraId="4746B9B5" w14:textId="77777777" w:rsidR="00891DD4" w:rsidRPr="00BE5481" w:rsidRDefault="00891DD4" w:rsidP="00891DD4">
            <w:pPr>
              <w:widowControl/>
              <w:autoSpaceDE/>
              <w:autoSpaceDN/>
              <w:jc w:val="both"/>
              <w:rPr>
                <w:rFonts w:ascii="BentonSans Light" w:hAnsi="BentonSans Light"/>
                <w:color w:val="000000" w:themeColor="text1"/>
              </w:rPr>
            </w:pPr>
          </w:p>
        </w:tc>
        <w:tc>
          <w:tcPr>
            <w:tcW w:w="3052" w:type="dxa"/>
            <w:tcBorders>
              <w:top w:val="single" w:sz="4" w:space="0" w:color="auto"/>
              <w:left w:val="single" w:sz="4" w:space="0" w:color="auto"/>
              <w:bottom w:val="single" w:sz="4" w:space="0" w:color="auto"/>
              <w:right w:val="single" w:sz="4" w:space="0" w:color="auto"/>
            </w:tcBorders>
          </w:tcPr>
          <w:p w14:paraId="7F4F2AEB" w14:textId="77777777" w:rsidR="00891DD4" w:rsidRPr="00BE5481" w:rsidRDefault="00891DD4" w:rsidP="00891DD4">
            <w:pPr>
              <w:widowControl/>
              <w:autoSpaceDE/>
              <w:autoSpaceDN/>
              <w:jc w:val="both"/>
              <w:rPr>
                <w:rFonts w:ascii="BentonSans Light" w:hAnsi="BentonSans Light"/>
                <w:color w:val="000000" w:themeColor="text1"/>
              </w:rPr>
            </w:pPr>
          </w:p>
        </w:tc>
      </w:tr>
      <w:tr w:rsidR="00BE5481" w:rsidRPr="00BE5481" w14:paraId="3D0A250A" w14:textId="77777777" w:rsidTr="006A5776">
        <w:tc>
          <w:tcPr>
            <w:tcW w:w="1418" w:type="dxa"/>
          </w:tcPr>
          <w:p w14:paraId="605415A6"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8</w:t>
            </w:r>
          </w:p>
        </w:tc>
        <w:tc>
          <w:tcPr>
            <w:tcW w:w="3870" w:type="dxa"/>
          </w:tcPr>
          <w:p w14:paraId="14CF6A82"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Other reserves</w:t>
            </w:r>
          </w:p>
        </w:tc>
        <w:tc>
          <w:tcPr>
            <w:tcW w:w="2150" w:type="dxa"/>
            <w:tcBorders>
              <w:top w:val="single" w:sz="4" w:space="0" w:color="auto"/>
              <w:left w:val="single" w:sz="4" w:space="0" w:color="auto"/>
              <w:bottom w:val="single" w:sz="4" w:space="0" w:color="auto"/>
              <w:right w:val="single" w:sz="4" w:space="0" w:color="auto"/>
            </w:tcBorders>
          </w:tcPr>
          <w:p w14:paraId="7435B199" w14:textId="3674659F" w:rsidR="00891DD4" w:rsidRPr="00BE5481" w:rsidRDefault="00EE64FE" w:rsidP="00891DD4">
            <w:pPr>
              <w:widowControl/>
              <w:autoSpaceDE/>
              <w:autoSpaceDN/>
              <w:jc w:val="both"/>
              <w:rPr>
                <w:rFonts w:ascii="BentonSans Light" w:hAnsi="BentonSans Light"/>
                <w:color w:val="000000" w:themeColor="text1"/>
              </w:rPr>
            </w:pPr>
            <w:r>
              <w:rPr>
                <w:rFonts w:ascii="BentonSans Light" w:hAnsi="BentonSans Light"/>
                <w:color w:val="000000" w:themeColor="text1"/>
              </w:rPr>
              <w:t xml:space="preserve"> (8,969)</w:t>
            </w:r>
          </w:p>
        </w:tc>
        <w:tc>
          <w:tcPr>
            <w:tcW w:w="3052" w:type="dxa"/>
            <w:tcBorders>
              <w:top w:val="single" w:sz="4" w:space="0" w:color="auto"/>
              <w:left w:val="single" w:sz="4" w:space="0" w:color="auto"/>
              <w:bottom w:val="single" w:sz="4" w:space="0" w:color="auto"/>
              <w:right w:val="single" w:sz="4" w:space="0" w:color="auto"/>
            </w:tcBorders>
          </w:tcPr>
          <w:p w14:paraId="4AEB3983" w14:textId="2A200409"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 xml:space="preserve">Notes </w:t>
            </w:r>
            <w:r w:rsidR="003C15E2">
              <w:rPr>
                <w:rFonts w:ascii="BentonSans Light" w:hAnsi="BentonSans Light"/>
                <w:color w:val="000000" w:themeColor="text1"/>
              </w:rPr>
              <w:t>23 &amp; 24</w:t>
            </w:r>
          </w:p>
        </w:tc>
      </w:tr>
      <w:tr w:rsidR="00BE5481" w:rsidRPr="00BE5481" w14:paraId="3767D910" w14:textId="77777777" w:rsidTr="006A5776">
        <w:tc>
          <w:tcPr>
            <w:tcW w:w="1418" w:type="dxa"/>
          </w:tcPr>
          <w:p w14:paraId="493BD14A"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9</w:t>
            </w:r>
          </w:p>
        </w:tc>
        <w:tc>
          <w:tcPr>
            <w:tcW w:w="3870" w:type="dxa"/>
          </w:tcPr>
          <w:p w14:paraId="16D8E9DD"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Adjustment to CET1 due to prudential filters</w:t>
            </w:r>
          </w:p>
        </w:tc>
        <w:tc>
          <w:tcPr>
            <w:tcW w:w="2150" w:type="dxa"/>
            <w:tcBorders>
              <w:top w:val="single" w:sz="4" w:space="0" w:color="auto"/>
              <w:left w:val="single" w:sz="4" w:space="0" w:color="auto"/>
              <w:bottom w:val="single" w:sz="4" w:space="0" w:color="auto"/>
              <w:right w:val="single" w:sz="4" w:space="0" w:color="auto"/>
            </w:tcBorders>
          </w:tcPr>
          <w:p w14:paraId="1A907EEE" w14:textId="77777777" w:rsidR="00891DD4" w:rsidRPr="00BE5481" w:rsidRDefault="00891DD4" w:rsidP="00891DD4">
            <w:pPr>
              <w:widowControl/>
              <w:autoSpaceDE/>
              <w:autoSpaceDN/>
              <w:jc w:val="both"/>
              <w:rPr>
                <w:rFonts w:ascii="BentonSans Light" w:hAnsi="BentonSans Light"/>
                <w:color w:val="000000" w:themeColor="text1"/>
              </w:rPr>
            </w:pPr>
          </w:p>
        </w:tc>
        <w:tc>
          <w:tcPr>
            <w:tcW w:w="3052" w:type="dxa"/>
            <w:tcBorders>
              <w:top w:val="single" w:sz="4" w:space="0" w:color="auto"/>
              <w:left w:val="single" w:sz="4" w:space="0" w:color="auto"/>
              <w:bottom w:val="single" w:sz="4" w:space="0" w:color="auto"/>
              <w:right w:val="single" w:sz="4" w:space="0" w:color="auto"/>
            </w:tcBorders>
          </w:tcPr>
          <w:p w14:paraId="34623A6B" w14:textId="77777777" w:rsidR="00891DD4" w:rsidRPr="00BE5481" w:rsidRDefault="00891DD4" w:rsidP="00891DD4">
            <w:pPr>
              <w:widowControl/>
              <w:autoSpaceDE/>
              <w:autoSpaceDN/>
              <w:jc w:val="both"/>
              <w:rPr>
                <w:rFonts w:ascii="BentonSans Light" w:hAnsi="BentonSans Light"/>
                <w:color w:val="000000" w:themeColor="text1"/>
              </w:rPr>
            </w:pPr>
          </w:p>
        </w:tc>
      </w:tr>
      <w:tr w:rsidR="00BE5481" w:rsidRPr="00BE5481" w14:paraId="2E9CB906" w14:textId="77777777" w:rsidTr="006A5776">
        <w:tc>
          <w:tcPr>
            <w:tcW w:w="1418" w:type="dxa"/>
          </w:tcPr>
          <w:p w14:paraId="25FF0B83"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10</w:t>
            </w:r>
          </w:p>
        </w:tc>
        <w:tc>
          <w:tcPr>
            <w:tcW w:w="3870" w:type="dxa"/>
          </w:tcPr>
          <w:p w14:paraId="44696C1E"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Other funds</w:t>
            </w:r>
          </w:p>
        </w:tc>
        <w:tc>
          <w:tcPr>
            <w:tcW w:w="2150" w:type="dxa"/>
            <w:tcBorders>
              <w:top w:val="single" w:sz="4" w:space="0" w:color="auto"/>
              <w:left w:val="single" w:sz="4" w:space="0" w:color="auto"/>
              <w:bottom w:val="single" w:sz="4" w:space="0" w:color="auto"/>
              <w:right w:val="single" w:sz="4" w:space="0" w:color="auto"/>
            </w:tcBorders>
          </w:tcPr>
          <w:p w14:paraId="1B659856" w14:textId="77777777" w:rsidR="00891DD4" w:rsidRPr="00BE5481" w:rsidRDefault="00891DD4" w:rsidP="00891DD4">
            <w:pPr>
              <w:widowControl/>
              <w:autoSpaceDE/>
              <w:autoSpaceDN/>
              <w:jc w:val="both"/>
              <w:rPr>
                <w:rFonts w:ascii="BentonSans Light" w:hAnsi="BentonSans Light"/>
                <w:color w:val="000000" w:themeColor="text1"/>
              </w:rPr>
            </w:pPr>
          </w:p>
        </w:tc>
        <w:tc>
          <w:tcPr>
            <w:tcW w:w="3052" w:type="dxa"/>
            <w:tcBorders>
              <w:top w:val="single" w:sz="4" w:space="0" w:color="auto"/>
              <w:left w:val="single" w:sz="4" w:space="0" w:color="auto"/>
              <w:bottom w:val="single" w:sz="4" w:space="0" w:color="auto"/>
              <w:right w:val="single" w:sz="4" w:space="0" w:color="auto"/>
            </w:tcBorders>
          </w:tcPr>
          <w:p w14:paraId="2391E220" w14:textId="77777777" w:rsidR="00891DD4" w:rsidRPr="00BE5481" w:rsidRDefault="00891DD4" w:rsidP="00891DD4">
            <w:pPr>
              <w:widowControl/>
              <w:autoSpaceDE/>
              <w:autoSpaceDN/>
              <w:jc w:val="both"/>
              <w:rPr>
                <w:rFonts w:ascii="BentonSans Light" w:hAnsi="BentonSans Light"/>
                <w:color w:val="000000" w:themeColor="text1"/>
              </w:rPr>
            </w:pPr>
          </w:p>
        </w:tc>
      </w:tr>
      <w:tr w:rsidR="00BE5481" w:rsidRPr="00BE5481" w14:paraId="289C204C" w14:textId="77777777" w:rsidTr="006A5776">
        <w:tc>
          <w:tcPr>
            <w:tcW w:w="1418" w:type="dxa"/>
          </w:tcPr>
          <w:p w14:paraId="4D72D506"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11</w:t>
            </w:r>
          </w:p>
        </w:tc>
        <w:tc>
          <w:tcPr>
            <w:tcW w:w="3870" w:type="dxa"/>
          </w:tcPr>
          <w:p w14:paraId="496329B6"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w:t>
            </w:r>
            <w:proofErr w:type="gramStart"/>
            <w:r w:rsidRPr="00BE5481">
              <w:rPr>
                <w:rFonts w:ascii="BentonSans Light" w:hAnsi="BentonSans Light"/>
                <w:color w:val="000000" w:themeColor="text1"/>
              </w:rPr>
              <w:t>-)TOTAL</w:t>
            </w:r>
            <w:proofErr w:type="gramEnd"/>
            <w:r w:rsidRPr="00BE5481">
              <w:rPr>
                <w:rFonts w:ascii="BentonSans Light" w:hAnsi="BentonSans Light"/>
                <w:color w:val="000000" w:themeColor="text1"/>
              </w:rPr>
              <w:t xml:space="preserve"> DEDUCTIONS FROM COMMON EQUITY TIER 1</w:t>
            </w:r>
          </w:p>
        </w:tc>
        <w:tc>
          <w:tcPr>
            <w:tcW w:w="2150" w:type="dxa"/>
            <w:tcBorders>
              <w:top w:val="single" w:sz="4" w:space="0" w:color="auto"/>
              <w:left w:val="single" w:sz="4" w:space="0" w:color="auto"/>
              <w:bottom w:val="single" w:sz="4" w:space="0" w:color="auto"/>
              <w:right w:val="single" w:sz="4" w:space="0" w:color="auto"/>
            </w:tcBorders>
          </w:tcPr>
          <w:p w14:paraId="7C43FF7C" w14:textId="2A6B595B" w:rsidR="00891DD4" w:rsidRPr="00BE5481" w:rsidRDefault="00EE64FE" w:rsidP="00891DD4">
            <w:pPr>
              <w:widowControl/>
              <w:autoSpaceDE/>
              <w:autoSpaceDN/>
              <w:jc w:val="both"/>
              <w:rPr>
                <w:rFonts w:ascii="BentonSans Light" w:hAnsi="BentonSans Light"/>
                <w:color w:val="000000" w:themeColor="text1"/>
              </w:rPr>
            </w:pPr>
            <w:r>
              <w:rPr>
                <w:rFonts w:ascii="BentonSans Light" w:hAnsi="BentonSans Light"/>
                <w:color w:val="000000" w:themeColor="text1"/>
              </w:rPr>
              <w:t xml:space="preserve"> (2,744)</w:t>
            </w:r>
          </w:p>
        </w:tc>
        <w:tc>
          <w:tcPr>
            <w:tcW w:w="3052" w:type="dxa"/>
            <w:tcBorders>
              <w:top w:val="single" w:sz="4" w:space="0" w:color="auto"/>
              <w:left w:val="single" w:sz="4" w:space="0" w:color="auto"/>
              <w:bottom w:val="single" w:sz="4" w:space="0" w:color="auto"/>
              <w:right w:val="single" w:sz="4" w:space="0" w:color="auto"/>
            </w:tcBorders>
          </w:tcPr>
          <w:p w14:paraId="57AD261E" w14:textId="674C700C"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Notes 10, 11 and 12</w:t>
            </w:r>
          </w:p>
        </w:tc>
      </w:tr>
      <w:tr w:rsidR="00BE5481" w:rsidRPr="00BE5481" w14:paraId="217A2407" w14:textId="77777777" w:rsidTr="006A5776">
        <w:tc>
          <w:tcPr>
            <w:tcW w:w="1418" w:type="dxa"/>
          </w:tcPr>
          <w:p w14:paraId="088FBD75"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19</w:t>
            </w:r>
          </w:p>
        </w:tc>
        <w:tc>
          <w:tcPr>
            <w:tcW w:w="3870" w:type="dxa"/>
          </w:tcPr>
          <w:p w14:paraId="0D63EDAD"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CET1: Other capital elements, deductions and adjustments</w:t>
            </w:r>
          </w:p>
        </w:tc>
        <w:tc>
          <w:tcPr>
            <w:tcW w:w="2150" w:type="dxa"/>
            <w:tcBorders>
              <w:top w:val="single" w:sz="4" w:space="0" w:color="auto"/>
              <w:left w:val="single" w:sz="4" w:space="0" w:color="auto"/>
              <w:bottom w:val="single" w:sz="4" w:space="0" w:color="auto"/>
              <w:right w:val="single" w:sz="4" w:space="0" w:color="auto"/>
            </w:tcBorders>
          </w:tcPr>
          <w:p w14:paraId="4DA1B3DA" w14:textId="77777777" w:rsidR="00891DD4" w:rsidRPr="00BE5481" w:rsidRDefault="00891DD4" w:rsidP="00891DD4">
            <w:pPr>
              <w:widowControl/>
              <w:autoSpaceDE/>
              <w:autoSpaceDN/>
              <w:jc w:val="both"/>
              <w:rPr>
                <w:rFonts w:ascii="BentonSans Light" w:hAnsi="BentonSans Light"/>
                <w:color w:val="000000" w:themeColor="text1"/>
              </w:rPr>
            </w:pPr>
          </w:p>
        </w:tc>
        <w:tc>
          <w:tcPr>
            <w:tcW w:w="3052" w:type="dxa"/>
            <w:tcBorders>
              <w:top w:val="single" w:sz="4" w:space="0" w:color="auto"/>
              <w:left w:val="single" w:sz="4" w:space="0" w:color="auto"/>
              <w:bottom w:val="single" w:sz="4" w:space="0" w:color="auto"/>
              <w:right w:val="single" w:sz="4" w:space="0" w:color="auto"/>
            </w:tcBorders>
          </w:tcPr>
          <w:p w14:paraId="4F7DA044" w14:textId="77777777" w:rsidR="00891DD4" w:rsidRPr="00BE5481" w:rsidRDefault="00891DD4" w:rsidP="00891DD4">
            <w:pPr>
              <w:widowControl/>
              <w:autoSpaceDE/>
              <w:autoSpaceDN/>
              <w:jc w:val="both"/>
              <w:rPr>
                <w:rFonts w:ascii="BentonSans Light" w:hAnsi="BentonSans Light"/>
                <w:color w:val="000000" w:themeColor="text1"/>
              </w:rPr>
            </w:pPr>
          </w:p>
        </w:tc>
      </w:tr>
      <w:tr w:rsidR="00BE5481" w:rsidRPr="00BE5481" w14:paraId="2D6CAED4" w14:textId="77777777" w:rsidTr="006A5776">
        <w:tc>
          <w:tcPr>
            <w:tcW w:w="1418" w:type="dxa"/>
          </w:tcPr>
          <w:p w14:paraId="65C4D36B"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20</w:t>
            </w:r>
          </w:p>
        </w:tc>
        <w:tc>
          <w:tcPr>
            <w:tcW w:w="3870" w:type="dxa"/>
          </w:tcPr>
          <w:p w14:paraId="4AEF9686"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ADDITIONAL TIER 1 CAPITAL</w:t>
            </w:r>
          </w:p>
        </w:tc>
        <w:tc>
          <w:tcPr>
            <w:tcW w:w="2150" w:type="dxa"/>
            <w:tcBorders>
              <w:top w:val="single" w:sz="4" w:space="0" w:color="auto"/>
              <w:left w:val="single" w:sz="4" w:space="0" w:color="auto"/>
              <w:bottom w:val="single" w:sz="4" w:space="0" w:color="auto"/>
              <w:right w:val="single" w:sz="4" w:space="0" w:color="auto"/>
            </w:tcBorders>
          </w:tcPr>
          <w:p w14:paraId="646E66AC" w14:textId="7A736D7F"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0</w:t>
            </w:r>
          </w:p>
        </w:tc>
        <w:tc>
          <w:tcPr>
            <w:tcW w:w="3052" w:type="dxa"/>
            <w:tcBorders>
              <w:top w:val="single" w:sz="4" w:space="0" w:color="auto"/>
              <w:left w:val="single" w:sz="4" w:space="0" w:color="auto"/>
              <w:bottom w:val="single" w:sz="4" w:space="0" w:color="auto"/>
              <w:right w:val="single" w:sz="4" w:space="0" w:color="auto"/>
            </w:tcBorders>
          </w:tcPr>
          <w:p w14:paraId="7A65C613" w14:textId="77777777" w:rsidR="00891DD4" w:rsidRPr="00BE5481" w:rsidRDefault="00891DD4" w:rsidP="00891DD4">
            <w:pPr>
              <w:widowControl/>
              <w:autoSpaceDE/>
              <w:autoSpaceDN/>
              <w:jc w:val="both"/>
              <w:rPr>
                <w:rFonts w:ascii="BentonSans Light" w:hAnsi="BentonSans Light"/>
                <w:color w:val="000000" w:themeColor="text1"/>
              </w:rPr>
            </w:pPr>
          </w:p>
        </w:tc>
      </w:tr>
      <w:tr w:rsidR="00BE5481" w:rsidRPr="00BE5481" w14:paraId="61D646AE" w14:textId="77777777" w:rsidTr="006A5776">
        <w:tc>
          <w:tcPr>
            <w:tcW w:w="1418" w:type="dxa"/>
          </w:tcPr>
          <w:p w14:paraId="3D7BD275"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21</w:t>
            </w:r>
          </w:p>
        </w:tc>
        <w:tc>
          <w:tcPr>
            <w:tcW w:w="3870" w:type="dxa"/>
          </w:tcPr>
          <w:p w14:paraId="5245AB5E"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 xml:space="preserve">Fully paid up, directly issued capital instruments </w:t>
            </w:r>
          </w:p>
        </w:tc>
        <w:tc>
          <w:tcPr>
            <w:tcW w:w="2150" w:type="dxa"/>
            <w:tcBorders>
              <w:top w:val="single" w:sz="4" w:space="0" w:color="auto"/>
              <w:left w:val="single" w:sz="4" w:space="0" w:color="auto"/>
              <w:bottom w:val="single" w:sz="4" w:space="0" w:color="auto"/>
              <w:right w:val="single" w:sz="4" w:space="0" w:color="auto"/>
            </w:tcBorders>
          </w:tcPr>
          <w:p w14:paraId="55CC1F52" w14:textId="77777777" w:rsidR="00891DD4" w:rsidRPr="00BE5481" w:rsidRDefault="00891DD4" w:rsidP="00891DD4">
            <w:pPr>
              <w:widowControl/>
              <w:autoSpaceDE/>
              <w:autoSpaceDN/>
              <w:jc w:val="both"/>
              <w:rPr>
                <w:rFonts w:ascii="BentonSans Light" w:hAnsi="BentonSans Light"/>
                <w:color w:val="000000" w:themeColor="text1"/>
              </w:rPr>
            </w:pPr>
          </w:p>
        </w:tc>
        <w:tc>
          <w:tcPr>
            <w:tcW w:w="3052" w:type="dxa"/>
            <w:tcBorders>
              <w:top w:val="single" w:sz="4" w:space="0" w:color="auto"/>
              <w:left w:val="single" w:sz="4" w:space="0" w:color="auto"/>
              <w:bottom w:val="single" w:sz="4" w:space="0" w:color="auto"/>
              <w:right w:val="single" w:sz="4" w:space="0" w:color="auto"/>
            </w:tcBorders>
          </w:tcPr>
          <w:p w14:paraId="12DA7564" w14:textId="77777777" w:rsidR="00891DD4" w:rsidRPr="00BE5481" w:rsidRDefault="00891DD4" w:rsidP="00891DD4">
            <w:pPr>
              <w:widowControl/>
              <w:autoSpaceDE/>
              <w:autoSpaceDN/>
              <w:jc w:val="both"/>
              <w:rPr>
                <w:rFonts w:ascii="BentonSans Light" w:hAnsi="BentonSans Light"/>
                <w:color w:val="000000" w:themeColor="text1"/>
              </w:rPr>
            </w:pPr>
          </w:p>
        </w:tc>
      </w:tr>
      <w:tr w:rsidR="00BE5481" w:rsidRPr="00BE5481" w14:paraId="396D31C0" w14:textId="77777777" w:rsidTr="006A5776">
        <w:tc>
          <w:tcPr>
            <w:tcW w:w="1418" w:type="dxa"/>
          </w:tcPr>
          <w:p w14:paraId="74627ABE"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22</w:t>
            </w:r>
          </w:p>
        </w:tc>
        <w:tc>
          <w:tcPr>
            <w:tcW w:w="3870" w:type="dxa"/>
          </w:tcPr>
          <w:p w14:paraId="010BBCB2"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Share premium</w:t>
            </w:r>
          </w:p>
        </w:tc>
        <w:tc>
          <w:tcPr>
            <w:tcW w:w="2150" w:type="dxa"/>
            <w:tcBorders>
              <w:top w:val="single" w:sz="4" w:space="0" w:color="auto"/>
              <w:left w:val="single" w:sz="4" w:space="0" w:color="auto"/>
              <w:bottom w:val="single" w:sz="4" w:space="0" w:color="auto"/>
              <w:right w:val="single" w:sz="4" w:space="0" w:color="auto"/>
            </w:tcBorders>
          </w:tcPr>
          <w:p w14:paraId="3A529AE8" w14:textId="77777777" w:rsidR="00891DD4" w:rsidRPr="00BE5481" w:rsidRDefault="00891DD4" w:rsidP="00891DD4">
            <w:pPr>
              <w:widowControl/>
              <w:autoSpaceDE/>
              <w:autoSpaceDN/>
              <w:jc w:val="both"/>
              <w:rPr>
                <w:rFonts w:ascii="BentonSans Light" w:hAnsi="BentonSans Light"/>
                <w:color w:val="000000" w:themeColor="text1"/>
              </w:rPr>
            </w:pPr>
          </w:p>
        </w:tc>
        <w:tc>
          <w:tcPr>
            <w:tcW w:w="3052" w:type="dxa"/>
            <w:tcBorders>
              <w:top w:val="single" w:sz="4" w:space="0" w:color="auto"/>
              <w:left w:val="single" w:sz="4" w:space="0" w:color="auto"/>
              <w:bottom w:val="single" w:sz="4" w:space="0" w:color="auto"/>
              <w:right w:val="single" w:sz="4" w:space="0" w:color="auto"/>
            </w:tcBorders>
          </w:tcPr>
          <w:p w14:paraId="0E0D9080" w14:textId="77777777" w:rsidR="00891DD4" w:rsidRPr="00BE5481" w:rsidRDefault="00891DD4" w:rsidP="00891DD4">
            <w:pPr>
              <w:widowControl/>
              <w:autoSpaceDE/>
              <w:autoSpaceDN/>
              <w:jc w:val="both"/>
              <w:rPr>
                <w:rFonts w:ascii="BentonSans Light" w:hAnsi="BentonSans Light"/>
                <w:color w:val="000000" w:themeColor="text1"/>
              </w:rPr>
            </w:pPr>
          </w:p>
        </w:tc>
      </w:tr>
      <w:tr w:rsidR="00BE5481" w:rsidRPr="00BE5481" w14:paraId="50E2E89A" w14:textId="77777777" w:rsidTr="006A5776">
        <w:tc>
          <w:tcPr>
            <w:tcW w:w="1418" w:type="dxa"/>
          </w:tcPr>
          <w:p w14:paraId="2D1A75E2"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23</w:t>
            </w:r>
          </w:p>
        </w:tc>
        <w:tc>
          <w:tcPr>
            <w:tcW w:w="3870" w:type="dxa"/>
          </w:tcPr>
          <w:p w14:paraId="6B291E7D"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 TOTAL DEDUCTIONS FROM ADDITIONAL TIER 1</w:t>
            </w:r>
          </w:p>
        </w:tc>
        <w:tc>
          <w:tcPr>
            <w:tcW w:w="2150" w:type="dxa"/>
            <w:tcBorders>
              <w:top w:val="single" w:sz="4" w:space="0" w:color="auto"/>
              <w:left w:val="single" w:sz="4" w:space="0" w:color="auto"/>
              <w:bottom w:val="single" w:sz="4" w:space="0" w:color="auto"/>
              <w:right w:val="single" w:sz="4" w:space="0" w:color="auto"/>
            </w:tcBorders>
          </w:tcPr>
          <w:p w14:paraId="238394E0" w14:textId="77777777" w:rsidR="00891DD4" w:rsidRPr="00BE5481" w:rsidRDefault="00891DD4" w:rsidP="00891DD4">
            <w:pPr>
              <w:widowControl/>
              <w:autoSpaceDE/>
              <w:autoSpaceDN/>
              <w:jc w:val="both"/>
              <w:rPr>
                <w:rFonts w:ascii="BentonSans Light" w:hAnsi="BentonSans Light"/>
                <w:color w:val="000000" w:themeColor="text1"/>
              </w:rPr>
            </w:pPr>
          </w:p>
        </w:tc>
        <w:tc>
          <w:tcPr>
            <w:tcW w:w="3052" w:type="dxa"/>
            <w:tcBorders>
              <w:top w:val="single" w:sz="4" w:space="0" w:color="auto"/>
              <w:left w:val="single" w:sz="4" w:space="0" w:color="auto"/>
              <w:bottom w:val="single" w:sz="4" w:space="0" w:color="auto"/>
              <w:right w:val="single" w:sz="4" w:space="0" w:color="auto"/>
            </w:tcBorders>
          </w:tcPr>
          <w:p w14:paraId="09F32BC5" w14:textId="77777777" w:rsidR="00891DD4" w:rsidRPr="00BE5481" w:rsidRDefault="00891DD4" w:rsidP="00891DD4">
            <w:pPr>
              <w:widowControl/>
              <w:autoSpaceDE/>
              <w:autoSpaceDN/>
              <w:jc w:val="both"/>
              <w:rPr>
                <w:rFonts w:ascii="BentonSans Light" w:hAnsi="BentonSans Light"/>
                <w:color w:val="000000" w:themeColor="text1"/>
              </w:rPr>
            </w:pPr>
          </w:p>
        </w:tc>
      </w:tr>
      <w:tr w:rsidR="00BE5481" w:rsidRPr="00BE5481" w14:paraId="78CAAD61" w14:textId="77777777" w:rsidTr="006A5776">
        <w:tc>
          <w:tcPr>
            <w:tcW w:w="1418" w:type="dxa"/>
          </w:tcPr>
          <w:p w14:paraId="2C023317"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24</w:t>
            </w:r>
          </w:p>
        </w:tc>
        <w:tc>
          <w:tcPr>
            <w:tcW w:w="3870" w:type="dxa"/>
          </w:tcPr>
          <w:p w14:paraId="6B6EB658"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Additional Tier 1: Other capital elements, deductions and adjustments</w:t>
            </w:r>
          </w:p>
        </w:tc>
        <w:tc>
          <w:tcPr>
            <w:tcW w:w="2150" w:type="dxa"/>
            <w:tcBorders>
              <w:top w:val="single" w:sz="4" w:space="0" w:color="auto"/>
              <w:left w:val="single" w:sz="4" w:space="0" w:color="auto"/>
              <w:bottom w:val="single" w:sz="4" w:space="0" w:color="auto"/>
              <w:right w:val="single" w:sz="4" w:space="0" w:color="auto"/>
            </w:tcBorders>
          </w:tcPr>
          <w:p w14:paraId="115648A1" w14:textId="77777777" w:rsidR="00891DD4" w:rsidRPr="00BE5481" w:rsidRDefault="00891DD4" w:rsidP="00891DD4">
            <w:pPr>
              <w:widowControl/>
              <w:autoSpaceDE/>
              <w:autoSpaceDN/>
              <w:jc w:val="both"/>
              <w:rPr>
                <w:rFonts w:ascii="BentonSans Light" w:hAnsi="BentonSans Light"/>
                <w:color w:val="000000" w:themeColor="text1"/>
              </w:rPr>
            </w:pPr>
          </w:p>
        </w:tc>
        <w:tc>
          <w:tcPr>
            <w:tcW w:w="3052" w:type="dxa"/>
            <w:tcBorders>
              <w:top w:val="single" w:sz="4" w:space="0" w:color="auto"/>
              <w:left w:val="single" w:sz="4" w:space="0" w:color="auto"/>
              <w:bottom w:val="single" w:sz="4" w:space="0" w:color="auto"/>
              <w:right w:val="single" w:sz="4" w:space="0" w:color="auto"/>
            </w:tcBorders>
          </w:tcPr>
          <w:p w14:paraId="362D094D" w14:textId="77777777" w:rsidR="00891DD4" w:rsidRPr="00BE5481" w:rsidRDefault="00891DD4" w:rsidP="00891DD4">
            <w:pPr>
              <w:widowControl/>
              <w:autoSpaceDE/>
              <w:autoSpaceDN/>
              <w:jc w:val="both"/>
              <w:rPr>
                <w:rFonts w:ascii="BentonSans Light" w:hAnsi="BentonSans Light"/>
                <w:color w:val="000000" w:themeColor="text1"/>
              </w:rPr>
            </w:pPr>
          </w:p>
        </w:tc>
      </w:tr>
      <w:tr w:rsidR="00BE5481" w:rsidRPr="00BE5481" w14:paraId="55FD3F10" w14:textId="77777777" w:rsidTr="006A5776">
        <w:tc>
          <w:tcPr>
            <w:tcW w:w="1418" w:type="dxa"/>
          </w:tcPr>
          <w:p w14:paraId="126A5D59"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25</w:t>
            </w:r>
          </w:p>
        </w:tc>
        <w:tc>
          <w:tcPr>
            <w:tcW w:w="3870" w:type="dxa"/>
          </w:tcPr>
          <w:p w14:paraId="158BE398"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TIER 2 CAPITAL</w:t>
            </w:r>
          </w:p>
        </w:tc>
        <w:tc>
          <w:tcPr>
            <w:tcW w:w="2150" w:type="dxa"/>
            <w:tcBorders>
              <w:top w:val="single" w:sz="4" w:space="0" w:color="auto"/>
              <w:left w:val="single" w:sz="4" w:space="0" w:color="auto"/>
              <w:bottom w:val="single" w:sz="4" w:space="0" w:color="auto"/>
              <w:right w:val="single" w:sz="4" w:space="0" w:color="auto"/>
            </w:tcBorders>
          </w:tcPr>
          <w:p w14:paraId="32A703E7" w14:textId="393CABFB"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0</w:t>
            </w:r>
          </w:p>
        </w:tc>
        <w:tc>
          <w:tcPr>
            <w:tcW w:w="3052" w:type="dxa"/>
            <w:tcBorders>
              <w:top w:val="single" w:sz="4" w:space="0" w:color="auto"/>
              <w:left w:val="single" w:sz="4" w:space="0" w:color="auto"/>
              <w:bottom w:val="single" w:sz="4" w:space="0" w:color="auto"/>
              <w:right w:val="single" w:sz="4" w:space="0" w:color="auto"/>
            </w:tcBorders>
          </w:tcPr>
          <w:p w14:paraId="4C4D8BE9" w14:textId="77777777" w:rsidR="00891DD4" w:rsidRPr="00BE5481" w:rsidRDefault="00891DD4" w:rsidP="00891DD4">
            <w:pPr>
              <w:widowControl/>
              <w:autoSpaceDE/>
              <w:autoSpaceDN/>
              <w:jc w:val="both"/>
              <w:rPr>
                <w:rFonts w:ascii="BentonSans Light" w:hAnsi="BentonSans Light"/>
                <w:color w:val="000000" w:themeColor="text1"/>
              </w:rPr>
            </w:pPr>
          </w:p>
        </w:tc>
      </w:tr>
      <w:tr w:rsidR="00BE5481" w:rsidRPr="00BE5481" w14:paraId="7DA5E719" w14:textId="77777777" w:rsidTr="006A5776">
        <w:tc>
          <w:tcPr>
            <w:tcW w:w="1418" w:type="dxa"/>
          </w:tcPr>
          <w:p w14:paraId="6F692559"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26</w:t>
            </w:r>
          </w:p>
        </w:tc>
        <w:tc>
          <w:tcPr>
            <w:tcW w:w="3870" w:type="dxa"/>
          </w:tcPr>
          <w:p w14:paraId="2FCAADAF"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Fully paid up, directly issued capital instruments</w:t>
            </w:r>
          </w:p>
        </w:tc>
        <w:tc>
          <w:tcPr>
            <w:tcW w:w="2150" w:type="dxa"/>
            <w:tcBorders>
              <w:top w:val="single" w:sz="4" w:space="0" w:color="auto"/>
              <w:left w:val="single" w:sz="4" w:space="0" w:color="auto"/>
              <w:bottom w:val="single" w:sz="4" w:space="0" w:color="auto"/>
              <w:right w:val="single" w:sz="4" w:space="0" w:color="auto"/>
            </w:tcBorders>
          </w:tcPr>
          <w:p w14:paraId="0D75F136" w14:textId="77777777" w:rsidR="00891DD4" w:rsidRPr="00BE5481" w:rsidRDefault="00891DD4" w:rsidP="00891DD4">
            <w:pPr>
              <w:widowControl/>
              <w:autoSpaceDE/>
              <w:autoSpaceDN/>
              <w:jc w:val="both"/>
              <w:rPr>
                <w:rFonts w:ascii="BentonSans Light" w:hAnsi="BentonSans Light"/>
                <w:color w:val="000000" w:themeColor="text1"/>
              </w:rPr>
            </w:pPr>
          </w:p>
        </w:tc>
        <w:tc>
          <w:tcPr>
            <w:tcW w:w="3052" w:type="dxa"/>
            <w:tcBorders>
              <w:top w:val="single" w:sz="4" w:space="0" w:color="auto"/>
              <w:left w:val="single" w:sz="4" w:space="0" w:color="auto"/>
              <w:bottom w:val="single" w:sz="4" w:space="0" w:color="auto"/>
              <w:right w:val="single" w:sz="4" w:space="0" w:color="auto"/>
            </w:tcBorders>
          </w:tcPr>
          <w:p w14:paraId="00B367E8" w14:textId="77777777" w:rsidR="00891DD4" w:rsidRPr="00BE5481" w:rsidRDefault="00891DD4" w:rsidP="00891DD4">
            <w:pPr>
              <w:widowControl/>
              <w:autoSpaceDE/>
              <w:autoSpaceDN/>
              <w:jc w:val="both"/>
              <w:rPr>
                <w:rFonts w:ascii="BentonSans Light" w:hAnsi="BentonSans Light"/>
                <w:color w:val="000000" w:themeColor="text1"/>
              </w:rPr>
            </w:pPr>
          </w:p>
        </w:tc>
      </w:tr>
      <w:tr w:rsidR="00BE5481" w:rsidRPr="00BE5481" w14:paraId="4764C268" w14:textId="77777777" w:rsidTr="00F277CD">
        <w:tc>
          <w:tcPr>
            <w:tcW w:w="1418" w:type="dxa"/>
          </w:tcPr>
          <w:p w14:paraId="609FB6A6"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27</w:t>
            </w:r>
          </w:p>
        </w:tc>
        <w:tc>
          <w:tcPr>
            <w:tcW w:w="3870" w:type="dxa"/>
          </w:tcPr>
          <w:p w14:paraId="6A2EDA64"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Share premium</w:t>
            </w:r>
          </w:p>
        </w:tc>
        <w:tc>
          <w:tcPr>
            <w:tcW w:w="2150" w:type="dxa"/>
          </w:tcPr>
          <w:p w14:paraId="227D113C" w14:textId="77777777" w:rsidR="00891DD4" w:rsidRPr="00BE5481" w:rsidRDefault="00891DD4" w:rsidP="00891DD4">
            <w:pPr>
              <w:widowControl/>
              <w:autoSpaceDE/>
              <w:autoSpaceDN/>
              <w:jc w:val="both"/>
              <w:rPr>
                <w:rFonts w:ascii="BentonSans Light" w:hAnsi="BentonSans Light"/>
                <w:color w:val="000000" w:themeColor="text1"/>
              </w:rPr>
            </w:pPr>
          </w:p>
        </w:tc>
        <w:tc>
          <w:tcPr>
            <w:tcW w:w="3052" w:type="dxa"/>
          </w:tcPr>
          <w:p w14:paraId="330AFBA5" w14:textId="77777777" w:rsidR="00891DD4" w:rsidRPr="00BE5481" w:rsidRDefault="00891DD4" w:rsidP="00891DD4">
            <w:pPr>
              <w:widowControl/>
              <w:autoSpaceDE/>
              <w:autoSpaceDN/>
              <w:jc w:val="both"/>
              <w:rPr>
                <w:rFonts w:ascii="BentonSans Light" w:hAnsi="BentonSans Light"/>
                <w:color w:val="000000" w:themeColor="text1"/>
              </w:rPr>
            </w:pPr>
          </w:p>
        </w:tc>
      </w:tr>
      <w:tr w:rsidR="00BE5481" w:rsidRPr="00BE5481" w14:paraId="369FD9A1" w14:textId="77777777" w:rsidTr="00F277CD">
        <w:tc>
          <w:tcPr>
            <w:tcW w:w="1418" w:type="dxa"/>
          </w:tcPr>
          <w:p w14:paraId="7F82E4F9"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28</w:t>
            </w:r>
          </w:p>
        </w:tc>
        <w:tc>
          <w:tcPr>
            <w:tcW w:w="3870" w:type="dxa"/>
          </w:tcPr>
          <w:p w14:paraId="5B971273"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 TOTAL DEDUCTIONS FROM TIER 2</w:t>
            </w:r>
          </w:p>
        </w:tc>
        <w:tc>
          <w:tcPr>
            <w:tcW w:w="2150" w:type="dxa"/>
          </w:tcPr>
          <w:p w14:paraId="4DABB87E" w14:textId="77777777" w:rsidR="00891DD4" w:rsidRPr="00BE5481" w:rsidRDefault="00891DD4" w:rsidP="00891DD4">
            <w:pPr>
              <w:widowControl/>
              <w:autoSpaceDE/>
              <w:autoSpaceDN/>
              <w:jc w:val="both"/>
              <w:rPr>
                <w:rFonts w:ascii="BentonSans Light" w:hAnsi="BentonSans Light"/>
                <w:color w:val="000000" w:themeColor="text1"/>
              </w:rPr>
            </w:pPr>
          </w:p>
        </w:tc>
        <w:tc>
          <w:tcPr>
            <w:tcW w:w="3052" w:type="dxa"/>
          </w:tcPr>
          <w:p w14:paraId="4FD19722" w14:textId="77777777" w:rsidR="00891DD4" w:rsidRPr="00BE5481" w:rsidRDefault="00891DD4" w:rsidP="00891DD4">
            <w:pPr>
              <w:widowControl/>
              <w:autoSpaceDE/>
              <w:autoSpaceDN/>
              <w:jc w:val="both"/>
              <w:rPr>
                <w:rFonts w:ascii="BentonSans Light" w:hAnsi="BentonSans Light"/>
                <w:color w:val="000000" w:themeColor="text1"/>
              </w:rPr>
            </w:pPr>
          </w:p>
        </w:tc>
      </w:tr>
      <w:tr w:rsidR="00BE5481" w:rsidRPr="00BE5481" w14:paraId="249A49D7" w14:textId="77777777" w:rsidTr="00F277CD">
        <w:tc>
          <w:tcPr>
            <w:tcW w:w="1418" w:type="dxa"/>
          </w:tcPr>
          <w:p w14:paraId="2D6CCD02"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29</w:t>
            </w:r>
          </w:p>
        </w:tc>
        <w:tc>
          <w:tcPr>
            <w:tcW w:w="3870" w:type="dxa"/>
          </w:tcPr>
          <w:p w14:paraId="42017F32" w14:textId="77777777" w:rsidR="00891DD4" w:rsidRPr="00BE5481" w:rsidRDefault="00891DD4" w:rsidP="00891DD4">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Tier 2: Other capital elements, deductions and adjustments</w:t>
            </w:r>
          </w:p>
        </w:tc>
        <w:tc>
          <w:tcPr>
            <w:tcW w:w="2150" w:type="dxa"/>
          </w:tcPr>
          <w:p w14:paraId="4E798737" w14:textId="77777777" w:rsidR="00891DD4" w:rsidRPr="00BE5481" w:rsidRDefault="00891DD4" w:rsidP="00891DD4">
            <w:pPr>
              <w:widowControl/>
              <w:autoSpaceDE/>
              <w:autoSpaceDN/>
              <w:jc w:val="both"/>
              <w:rPr>
                <w:rFonts w:ascii="BentonSans Light" w:hAnsi="BentonSans Light"/>
                <w:color w:val="000000" w:themeColor="text1"/>
              </w:rPr>
            </w:pPr>
          </w:p>
        </w:tc>
        <w:tc>
          <w:tcPr>
            <w:tcW w:w="3052" w:type="dxa"/>
          </w:tcPr>
          <w:p w14:paraId="274531F5" w14:textId="77777777" w:rsidR="00891DD4" w:rsidRPr="00BE5481" w:rsidRDefault="00891DD4" w:rsidP="00891DD4">
            <w:pPr>
              <w:widowControl/>
              <w:autoSpaceDE/>
              <w:autoSpaceDN/>
              <w:jc w:val="both"/>
              <w:rPr>
                <w:rFonts w:ascii="BentonSans Light" w:hAnsi="BentonSans Light"/>
                <w:color w:val="000000" w:themeColor="text1"/>
              </w:rPr>
            </w:pPr>
          </w:p>
        </w:tc>
      </w:tr>
    </w:tbl>
    <w:p w14:paraId="4E0F7BAC" w14:textId="77777777" w:rsidR="00B50108" w:rsidRPr="00BE5481" w:rsidRDefault="00B50108" w:rsidP="003F5766">
      <w:pPr>
        <w:widowControl/>
        <w:autoSpaceDE/>
        <w:autoSpaceDN/>
        <w:ind w:left="360"/>
        <w:jc w:val="both"/>
        <w:rPr>
          <w:rFonts w:ascii="BentonSans Light" w:hAnsi="BentonSans Light"/>
          <w:color w:val="000000" w:themeColor="text1"/>
        </w:rPr>
      </w:pPr>
    </w:p>
    <w:p w14:paraId="430842A9" w14:textId="77777777" w:rsidR="00E82A3C" w:rsidRDefault="00E82A3C" w:rsidP="003F5766">
      <w:pPr>
        <w:widowControl/>
        <w:autoSpaceDE/>
        <w:autoSpaceDN/>
        <w:ind w:left="360"/>
        <w:jc w:val="both"/>
        <w:rPr>
          <w:rFonts w:ascii="BentonSans Light" w:hAnsi="BentonSans Light"/>
          <w:i/>
          <w:color w:val="000000" w:themeColor="text1"/>
        </w:rPr>
      </w:pPr>
    </w:p>
    <w:p w14:paraId="3F7727E1" w14:textId="77777777" w:rsidR="003C15E2" w:rsidRPr="00BE5481" w:rsidRDefault="003C15E2" w:rsidP="003F5766">
      <w:pPr>
        <w:widowControl/>
        <w:autoSpaceDE/>
        <w:autoSpaceDN/>
        <w:ind w:left="360"/>
        <w:jc w:val="both"/>
        <w:rPr>
          <w:rFonts w:ascii="BentonSans Light" w:hAnsi="BentonSans Light"/>
          <w:i/>
          <w:color w:val="000000" w:themeColor="text1"/>
        </w:rPr>
      </w:pPr>
    </w:p>
    <w:p w14:paraId="1B5C3486" w14:textId="77777777" w:rsidR="00B50108" w:rsidRPr="00BE5481" w:rsidRDefault="00F277CD" w:rsidP="00891DD4">
      <w:pPr>
        <w:widowControl/>
        <w:autoSpaceDE/>
        <w:autoSpaceDN/>
        <w:rPr>
          <w:rFonts w:ascii="BentonSans Light" w:hAnsi="BentonSans Light"/>
          <w:i/>
          <w:color w:val="000000" w:themeColor="text1"/>
        </w:rPr>
      </w:pPr>
      <w:r w:rsidRPr="00BE5481">
        <w:rPr>
          <w:rFonts w:ascii="BentonSans Light" w:hAnsi="BentonSans Light"/>
          <w:i/>
          <w:color w:val="000000" w:themeColor="text1"/>
        </w:rPr>
        <w:t>Own funds r</w:t>
      </w:r>
      <w:r w:rsidR="00603260" w:rsidRPr="00BE5481">
        <w:rPr>
          <w:rFonts w:ascii="BentonSans Light" w:hAnsi="BentonSans Light"/>
          <w:i/>
          <w:color w:val="000000" w:themeColor="text1"/>
        </w:rPr>
        <w:t>econciliation</w:t>
      </w:r>
    </w:p>
    <w:p w14:paraId="3B57ADF4" w14:textId="77777777" w:rsidR="00603260" w:rsidRPr="00BE5481" w:rsidRDefault="00603260" w:rsidP="00891DD4">
      <w:pPr>
        <w:widowControl/>
        <w:autoSpaceDE/>
        <w:autoSpaceDN/>
        <w:rPr>
          <w:rFonts w:ascii="BentonSans Light" w:hAnsi="BentonSans Light"/>
          <w:color w:val="000000" w:themeColor="text1"/>
        </w:rPr>
      </w:pPr>
    </w:p>
    <w:p w14:paraId="2DB9491A" w14:textId="6CD112C5" w:rsidR="00603260" w:rsidRPr="00BE5481" w:rsidRDefault="00603260" w:rsidP="00891DD4">
      <w:pPr>
        <w:widowControl/>
        <w:autoSpaceDE/>
        <w:autoSpaceDN/>
        <w:rPr>
          <w:rFonts w:ascii="BentonSans Light" w:hAnsi="BentonSans Light"/>
          <w:color w:val="000000" w:themeColor="text1"/>
        </w:rPr>
      </w:pPr>
      <w:r w:rsidRPr="00BE5481">
        <w:rPr>
          <w:rFonts w:ascii="BentonSans Light" w:hAnsi="BentonSans Light"/>
          <w:color w:val="000000" w:themeColor="text1"/>
        </w:rPr>
        <w:t xml:space="preserve">The table below reconciles regulatory own funds to balance sheet in the audited financial statements in accordance with </w:t>
      </w:r>
      <w:r w:rsidR="00C548A7" w:rsidRPr="00BE5481">
        <w:rPr>
          <w:rFonts w:ascii="BentonSans Light" w:hAnsi="BentonSans Light"/>
          <w:color w:val="000000" w:themeColor="text1"/>
        </w:rPr>
        <w:t xml:space="preserve">MIFIDPRU </w:t>
      </w:r>
      <w:r w:rsidRPr="00BE5481">
        <w:rPr>
          <w:rFonts w:ascii="BentonSans Light" w:hAnsi="BentonSans Light"/>
          <w:color w:val="000000" w:themeColor="text1"/>
        </w:rPr>
        <w:t xml:space="preserve">8. </w:t>
      </w:r>
    </w:p>
    <w:p w14:paraId="2BC9FBB1" w14:textId="6E348E08" w:rsidR="00891DD4" w:rsidRPr="00BE5481" w:rsidRDefault="00891DD4" w:rsidP="00891DD4">
      <w:pPr>
        <w:widowControl/>
        <w:autoSpaceDE/>
        <w:autoSpaceDN/>
        <w:rPr>
          <w:rFonts w:ascii="BentonSans Light" w:hAnsi="BentonSans Light"/>
          <w:color w:val="000000" w:themeColor="text1"/>
        </w:rPr>
      </w:pPr>
    </w:p>
    <w:tbl>
      <w:tblPr>
        <w:tblStyle w:val="TableGrid"/>
        <w:tblW w:w="10490" w:type="dxa"/>
        <w:tblInd w:w="-572" w:type="dxa"/>
        <w:tblLook w:val="04A0" w:firstRow="1" w:lastRow="0" w:firstColumn="1" w:lastColumn="0" w:noHBand="0" w:noVBand="1"/>
      </w:tblPr>
      <w:tblGrid>
        <w:gridCol w:w="709"/>
        <w:gridCol w:w="3119"/>
        <w:gridCol w:w="2741"/>
        <w:gridCol w:w="1936"/>
        <w:gridCol w:w="1985"/>
      </w:tblGrid>
      <w:tr w:rsidR="00BE5481" w:rsidRPr="00BE5481" w14:paraId="5A331516" w14:textId="77777777" w:rsidTr="00891DD4">
        <w:tc>
          <w:tcPr>
            <w:tcW w:w="709" w:type="dxa"/>
            <w:tcBorders>
              <w:top w:val="single" w:sz="4" w:space="0" w:color="auto"/>
              <w:left w:val="single" w:sz="4" w:space="0" w:color="auto"/>
              <w:bottom w:val="single" w:sz="4" w:space="0" w:color="auto"/>
              <w:right w:val="single" w:sz="4" w:space="0" w:color="auto"/>
            </w:tcBorders>
          </w:tcPr>
          <w:p w14:paraId="4D17CB59" w14:textId="77777777" w:rsidR="00891DD4" w:rsidRPr="00BE5481" w:rsidRDefault="00891DD4">
            <w:pPr>
              <w:widowControl/>
              <w:autoSpaceDE/>
              <w:jc w:val="both"/>
              <w:rPr>
                <w:rFonts w:ascii="BentonSans Light" w:hAnsi="BentonSans Light"/>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24E0F218" w14:textId="77777777" w:rsidR="00891DD4" w:rsidRPr="00BE5481" w:rsidRDefault="00891DD4">
            <w:pPr>
              <w:widowControl/>
              <w:autoSpaceDE/>
              <w:jc w:val="both"/>
              <w:rPr>
                <w:rFonts w:ascii="BentonSans Light" w:hAnsi="BentonSans Light"/>
                <w:color w:val="000000" w:themeColor="text1"/>
              </w:rPr>
            </w:pPr>
          </w:p>
        </w:tc>
        <w:tc>
          <w:tcPr>
            <w:tcW w:w="2741" w:type="dxa"/>
            <w:tcBorders>
              <w:top w:val="single" w:sz="4" w:space="0" w:color="auto"/>
              <w:left w:val="single" w:sz="4" w:space="0" w:color="auto"/>
              <w:bottom w:val="single" w:sz="4" w:space="0" w:color="auto"/>
              <w:right w:val="single" w:sz="4" w:space="0" w:color="auto"/>
            </w:tcBorders>
            <w:hideMark/>
          </w:tcPr>
          <w:p w14:paraId="64B4579C"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a</w:t>
            </w:r>
          </w:p>
        </w:tc>
        <w:tc>
          <w:tcPr>
            <w:tcW w:w="1936" w:type="dxa"/>
            <w:tcBorders>
              <w:top w:val="single" w:sz="4" w:space="0" w:color="auto"/>
              <w:left w:val="single" w:sz="4" w:space="0" w:color="auto"/>
              <w:bottom w:val="single" w:sz="4" w:space="0" w:color="auto"/>
              <w:right w:val="single" w:sz="4" w:space="0" w:color="auto"/>
            </w:tcBorders>
            <w:hideMark/>
          </w:tcPr>
          <w:p w14:paraId="7591F427"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b</w:t>
            </w:r>
          </w:p>
        </w:tc>
        <w:tc>
          <w:tcPr>
            <w:tcW w:w="1985" w:type="dxa"/>
            <w:tcBorders>
              <w:top w:val="single" w:sz="4" w:space="0" w:color="auto"/>
              <w:left w:val="single" w:sz="4" w:space="0" w:color="auto"/>
              <w:bottom w:val="single" w:sz="4" w:space="0" w:color="auto"/>
              <w:right w:val="single" w:sz="4" w:space="0" w:color="auto"/>
            </w:tcBorders>
            <w:hideMark/>
          </w:tcPr>
          <w:p w14:paraId="7B507F5D"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c</w:t>
            </w:r>
          </w:p>
        </w:tc>
      </w:tr>
      <w:tr w:rsidR="00BE5481" w:rsidRPr="00BE5481" w14:paraId="38F25A97" w14:textId="77777777" w:rsidTr="00891DD4">
        <w:tc>
          <w:tcPr>
            <w:tcW w:w="709" w:type="dxa"/>
            <w:tcBorders>
              <w:top w:val="single" w:sz="4" w:space="0" w:color="auto"/>
              <w:left w:val="single" w:sz="4" w:space="0" w:color="auto"/>
              <w:bottom w:val="single" w:sz="4" w:space="0" w:color="auto"/>
              <w:right w:val="single" w:sz="4" w:space="0" w:color="auto"/>
            </w:tcBorders>
          </w:tcPr>
          <w:p w14:paraId="74BCC208" w14:textId="77777777" w:rsidR="00891DD4" w:rsidRPr="00BE5481" w:rsidRDefault="00891DD4">
            <w:pPr>
              <w:widowControl/>
              <w:autoSpaceDE/>
              <w:jc w:val="both"/>
              <w:rPr>
                <w:rFonts w:ascii="BentonSans Light" w:hAnsi="BentonSans Light"/>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086CB355" w14:textId="77777777" w:rsidR="00891DD4" w:rsidRPr="00BE5481" w:rsidRDefault="00891DD4">
            <w:pPr>
              <w:widowControl/>
              <w:autoSpaceDE/>
              <w:jc w:val="both"/>
              <w:rPr>
                <w:rFonts w:ascii="BentonSans Light" w:hAnsi="BentonSans Light"/>
                <w:color w:val="000000" w:themeColor="text1"/>
              </w:rPr>
            </w:pPr>
          </w:p>
        </w:tc>
        <w:tc>
          <w:tcPr>
            <w:tcW w:w="2741" w:type="dxa"/>
            <w:tcBorders>
              <w:top w:val="single" w:sz="4" w:space="0" w:color="auto"/>
              <w:left w:val="single" w:sz="4" w:space="0" w:color="auto"/>
              <w:bottom w:val="single" w:sz="4" w:space="0" w:color="auto"/>
              <w:right w:val="single" w:sz="4" w:space="0" w:color="auto"/>
            </w:tcBorders>
            <w:hideMark/>
          </w:tcPr>
          <w:p w14:paraId="4D287242"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Balance sheet as in published/audited financial statements</w:t>
            </w:r>
          </w:p>
        </w:tc>
        <w:tc>
          <w:tcPr>
            <w:tcW w:w="1936" w:type="dxa"/>
            <w:tcBorders>
              <w:top w:val="single" w:sz="4" w:space="0" w:color="auto"/>
              <w:left w:val="single" w:sz="4" w:space="0" w:color="auto"/>
              <w:bottom w:val="single" w:sz="4" w:space="0" w:color="auto"/>
              <w:right w:val="single" w:sz="4" w:space="0" w:color="auto"/>
            </w:tcBorders>
            <w:hideMark/>
          </w:tcPr>
          <w:p w14:paraId="23B43887"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Under regulatory scope of consolidation</w:t>
            </w:r>
          </w:p>
        </w:tc>
        <w:tc>
          <w:tcPr>
            <w:tcW w:w="1985" w:type="dxa"/>
            <w:tcBorders>
              <w:top w:val="single" w:sz="4" w:space="0" w:color="auto"/>
              <w:left w:val="single" w:sz="4" w:space="0" w:color="auto"/>
              <w:bottom w:val="single" w:sz="4" w:space="0" w:color="auto"/>
              <w:right w:val="single" w:sz="4" w:space="0" w:color="auto"/>
            </w:tcBorders>
            <w:hideMark/>
          </w:tcPr>
          <w:p w14:paraId="53E951C2"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Cross reference to template OF1 (above)</w:t>
            </w:r>
          </w:p>
        </w:tc>
      </w:tr>
      <w:tr w:rsidR="00BE5481" w:rsidRPr="00BE5481" w14:paraId="46F7CC3A" w14:textId="77777777" w:rsidTr="00891DD4">
        <w:tc>
          <w:tcPr>
            <w:tcW w:w="709" w:type="dxa"/>
            <w:tcBorders>
              <w:top w:val="single" w:sz="4" w:space="0" w:color="auto"/>
              <w:left w:val="single" w:sz="4" w:space="0" w:color="auto"/>
              <w:bottom w:val="single" w:sz="4" w:space="0" w:color="auto"/>
              <w:right w:val="single" w:sz="4" w:space="0" w:color="auto"/>
            </w:tcBorders>
          </w:tcPr>
          <w:p w14:paraId="448A27E6" w14:textId="77777777" w:rsidR="00891DD4" w:rsidRPr="00BE5481" w:rsidRDefault="00891DD4">
            <w:pPr>
              <w:widowControl/>
              <w:autoSpaceDE/>
              <w:jc w:val="both"/>
              <w:rPr>
                <w:rFonts w:ascii="BentonSans Light" w:hAnsi="BentonSans Light"/>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0329829E" w14:textId="77777777" w:rsidR="00891DD4" w:rsidRPr="00BE5481" w:rsidRDefault="00891DD4">
            <w:pPr>
              <w:widowControl/>
              <w:autoSpaceDE/>
              <w:jc w:val="both"/>
              <w:rPr>
                <w:rFonts w:ascii="BentonSans Light" w:hAnsi="BentonSans Light"/>
                <w:color w:val="000000" w:themeColor="text1"/>
              </w:rPr>
            </w:pPr>
          </w:p>
        </w:tc>
        <w:tc>
          <w:tcPr>
            <w:tcW w:w="2741" w:type="dxa"/>
            <w:tcBorders>
              <w:top w:val="single" w:sz="4" w:space="0" w:color="auto"/>
              <w:left w:val="single" w:sz="4" w:space="0" w:color="auto"/>
              <w:bottom w:val="single" w:sz="4" w:space="0" w:color="auto"/>
              <w:right w:val="single" w:sz="4" w:space="0" w:color="auto"/>
            </w:tcBorders>
            <w:hideMark/>
          </w:tcPr>
          <w:p w14:paraId="6A8495A0"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As at period end</w:t>
            </w:r>
          </w:p>
        </w:tc>
        <w:tc>
          <w:tcPr>
            <w:tcW w:w="1936" w:type="dxa"/>
            <w:tcBorders>
              <w:top w:val="single" w:sz="4" w:space="0" w:color="auto"/>
              <w:left w:val="single" w:sz="4" w:space="0" w:color="auto"/>
              <w:bottom w:val="single" w:sz="4" w:space="0" w:color="auto"/>
              <w:right w:val="single" w:sz="4" w:space="0" w:color="auto"/>
            </w:tcBorders>
            <w:hideMark/>
          </w:tcPr>
          <w:p w14:paraId="7B6D1E19"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As at period end</w:t>
            </w:r>
          </w:p>
        </w:tc>
        <w:tc>
          <w:tcPr>
            <w:tcW w:w="1985" w:type="dxa"/>
            <w:tcBorders>
              <w:top w:val="single" w:sz="4" w:space="0" w:color="auto"/>
              <w:left w:val="single" w:sz="4" w:space="0" w:color="auto"/>
              <w:bottom w:val="single" w:sz="4" w:space="0" w:color="auto"/>
              <w:right w:val="single" w:sz="4" w:space="0" w:color="auto"/>
            </w:tcBorders>
          </w:tcPr>
          <w:p w14:paraId="2428A968" w14:textId="77777777" w:rsidR="00891DD4" w:rsidRPr="00BE5481" w:rsidRDefault="00891DD4">
            <w:pPr>
              <w:widowControl/>
              <w:autoSpaceDE/>
              <w:jc w:val="both"/>
              <w:rPr>
                <w:rFonts w:ascii="BentonSans Light" w:hAnsi="BentonSans Light"/>
                <w:color w:val="000000" w:themeColor="text1"/>
              </w:rPr>
            </w:pPr>
          </w:p>
        </w:tc>
      </w:tr>
      <w:tr w:rsidR="00BE5481" w:rsidRPr="00BE5481" w14:paraId="484EEA79" w14:textId="77777777" w:rsidTr="00891DD4">
        <w:tc>
          <w:tcPr>
            <w:tcW w:w="709" w:type="dxa"/>
            <w:tcBorders>
              <w:top w:val="single" w:sz="4" w:space="0" w:color="auto"/>
              <w:left w:val="single" w:sz="4" w:space="0" w:color="auto"/>
              <w:bottom w:val="single" w:sz="4" w:space="0" w:color="auto"/>
              <w:right w:val="single" w:sz="4" w:space="0" w:color="auto"/>
            </w:tcBorders>
          </w:tcPr>
          <w:p w14:paraId="2B62B7EB" w14:textId="77777777" w:rsidR="00891DD4" w:rsidRPr="00BE5481" w:rsidRDefault="00891DD4">
            <w:pPr>
              <w:widowControl/>
              <w:autoSpaceDE/>
              <w:jc w:val="both"/>
              <w:rPr>
                <w:rFonts w:ascii="BentonSans Light" w:hAnsi="BentonSans Light"/>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05368CF7" w14:textId="77777777" w:rsidR="00891DD4" w:rsidRPr="00BE5481" w:rsidRDefault="00891DD4">
            <w:pPr>
              <w:widowControl/>
              <w:autoSpaceDE/>
              <w:jc w:val="both"/>
              <w:rPr>
                <w:rFonts w:ascii="BentonSans Light" w:hAnsi="BentonSans Light"/>
                <w:color w:val="000000" w:themeColor="text1"/>
              </w:rPr>
            </w:pPr>
          </w:p>
        </w:tc>
        <w:tc>
          <w:tcPr>
            <w:tcW w:w="2741" w:type="dxa"/>
            <w:tcBorders>
              <w:top w:val="single" w:sz="4" w:space="0" w:color="auto"/>
              <w:left w:val="single" w:sz="4" w:space="0" w:color="auto"/>
              <w:bottom w:val="single" w:sz="4" w:space="0" w:color="auto"/>
              <w:right w:val="single" w:sz="4" w:space="0" w:color="auto"/>
            </w:tcBorders>
            <w:hideMark/>
          </w:tcPr>
          <w:p w14:paraId="18CA8400"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Amount (GBP thousands)</w:t>
            </w:r>
          </w:p>
        </w:tc>
        <w:tc>
          <w:tcPr>
            <w:tcW w:w="1936" w:type="dxa"/>
            <w:tcBorders>
              <w:top w:val="single" w:sz="4" w:space="0" w:color="auto"/>
              <w:left w:val="single" w:sz="4" w:space="0" w:color="auto"/>
              <w:bottom w:val="single" w:sz="4" w:space="0" w:color="auto"/>
              <w:right w:val="single" w:sz="4" w:space="0" w:color="auto"/>
            </w:tcBorders>
            <w:hideMark/>
          </w:tcPr>
          <w:p w14:paraId="2C36A42E"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Amount (GBP thousands)</w:t>
            </w:r>
          </w:p>
        </w:tc>
        <w:tc>
          <w:tcPr>
            <w:tcW w:w="1985" w:type="dxa"/>
            <w:tcBorders>
              <w:top w:val="single" w:sz="4" w:space="0" w:color="auto"/>
              <w:left w:val="single" w:sz="4" w:space="0" w:color="auto"/>
              <w:bottom w:val="single" w:sz="4" w:space="0" w:color="auto"/>
              <w:right w:val="single" w:sz="4" w:space="0" w:color="auto"/>
            </w:tcBorders>
          </w:tcPr>
          <w:p w14:paraId="47454AAF" w14:textId="77777777" w:rsidR="00891DD4" w:rsidRPr="00BE5481" w:rsidRDefault="00891DD4">
            <w:pPr>
              <w:widowControl/>
              <w:autoSpaceDE/>
              <w:jc w:val="both"/>
              <w:rPr>
                <w:rFonts w:ascii="BentonSans Light" w:hAnsi="BentonSans Light"/>
                <w:color w:val="000000" w:themeColor="text1"/>
              </w:rPr>
            </w:pPr>
          </w:p>
        </w:tc>
      </w:tr>
      <w:tr w:rsidR="00BE5481" w:rsidRPr="00BE5481" w14:paraId="2EF01B11" w14:textId="77777777" w:rsidTr="00891DD4">
        <w:tc>
          <w:tcPr>
            <w:tcW w:w="10490" w:type="dxa"/>
            <w:gridSpan w:val="5"/>
            <w:tcBorders>
              <w:top w:val="single" w:sz="4" w:space="0" w:color="auto"/>
              <w:left w:val="single" w:sz="4" w:space="0" w:color="auto"/>
              <w:bottom w:val="single" w:sz="4" w:space="0" w:color="auto"/>
              <w:right w:val="single" w:sz="4" w:space="0" w:color="auto"/>
            </w:tcBorders>
            <w:hideMark/>
          </w:tcPr>
          <w:p w14:paraId="16860810"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Assets – breakdown by asset classes according to the balance sheet in the audited financial statements</w:t>
            </w:r>
          </w:p>
        </w:tc>
      </w:tr>
      <w:tr w:rsidR="00BE5481" w:rsidRPr="00BE5481" w14:paraId="49A37D9B" w14:textId="77777777" w:rsidTr="00891DD4">
        <w:tc>
          <w:tcPr>
            <w:tcW w:w="709" w:type="dxa"/>
            <w:tcBorders>
              <w:top w:val="single" w:sz="4" w:space="0" w:color="auto"/>
              <w:left w:val="single" w:sz="4" w:space="0" w:color="auto"/>
              <w:bottom w:val="single" w:sz="4" w:space="0" w:color="auto"/>
              <w:right w:val="single" w:sz="4" w:space="0" w:color="auto"/>
            </w:tcBorders>
            <w:hideMark/>
          </w:tcPr>
          <w:p w14:paraId="4C4B1911"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 xml:space="preserve">1 </w:t>
            </w:r>
          </w:p>
        </w:tc>
        <w:tc>
          <w:tcPr>
            <w:tcW w:w="3119" w:type="dxa"/>
            <w:tcBorders>
              <w:top w:val="single" w:sz="4" w:space="0" w:color="auto"/>
              <w:left w:val="single" w:sz="4" w:space="0" w:color="auto"/>
              <w:bottom w:val="single" w:sz="4" w:space="0" w:color="auto"/>
              <w:right w:val="single" w:sz="4" w:space="0" w:color="auto"/>
            </w:tcBorders>
            <w:hideMark/>
          </w:tcPr>
          <w:p w14:paraId="780D7C5C"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Intangible Assets</w:t>
            </w:r>
          </w:p>
        </w:tc>
        <w:tc>
          <w:tcPr>
            <w:tcW w:w="2741" w:type="dxa"/>
            <w:tcBorders>
              <w:top w:val="single" w:sz="4" w:space="0" w:color="auto"/>
              <w:left w:val="single" w:sz="4" w:space="0" w:color="auto"/>
              <w:bottom w:val="single" w:sz="4" w:space="0" w:color="auto"/>
              <w:right w:val="single" w:sz="4" w:space="0" w:color="auto"/>
            </w:tcBorders>
            <w:hideMark/>
          </w:tcPr>
          <w:p w14:paraId="3868D7CC" w14:textId="734FD4AB" w:rsidR="00891DD4" w:rsidRPr="00BE5481" w:rsidRDefault="00EE64FE">
            <w:pPr>
              <w:widowControl/>
              <w:autoSpaceDE/>
              <w:jc w:val="right"/>
              <w:rPr>
                <w:rFonts w:ascii="BentonSans Light" w:hAnsi="BentonSans Light"/>
                <w:color w:val="000000" w:themeColor="text1"/>
              </w:rPr>
            </w:pPr>
            <w:r>
              <w:rPr>
                <w:rFonts w:ascii="BentonSans Light" w:hAnsi="BentonSans Light"/>
                <w:color w:val="000000" w:themeColor="text1"/>
              </w:rPr>
              <w:t>492</w:t>
            </w:r>
            <w:r w:rsidR="00361F15">
              <w:rPr>
                <w:rFonts w:ascii="BentonSans Light" w:hAnsi="BentonSans Light"/>
                <w:color w:val="000000" w:themeColor="text1"/>
              </w:rPr>
              <w:t xml:space="preserve"> </w:t>
            </w:r>
          </w:p>
        </w:tc>
        <w:tc>
          <w:tcPr>
            <w:tcW w:w="1936" w:type="dxa"/>
            <w:tcBorders>
              <w:top w:val="single" w:sz="4" w:space="0" w:color="auto"/>
              <w:left w:val="single" w:sz="4" w:space="0" w:color="auto"/>
              <w:bottom w:val="single" w:sz="4" w:space="0" w:color="auto"/>
              <w:right w:val="single" w:sz="4" w:space="0" w:color="auto"/>
            </w:tcBorders>
          </w:tcPr>
          <w:p w14:paraId="292B890C" w14:textId="77777777" w:rsidR="00891DD4" w:rsidRPr="00BE5481" w:rsidRDefault="00891DD4">
            <w:pPr>
              <w:widowControl/>
              <w:autoSpaceDE/>
              <w:jc w:val="both"/>
              <w:rPr>
                <w:rFonts w:ascii="BentonSans Light" w:hAnsi="BentonSans Light"/>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14:paraId="06356655"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Item 11</w:t>
            </w:r>
          </w:p>
        </w:tc>
      </w:tr>
      <w:tr w:rsidR="00BE5481" w:rsidRPr="00BE5481" w14:paraId="0DEBCD97" w14:textId="77777777" w:rsidTr="00891DD4">
        <w:tc>
          <w:tcPr>
            <w:tcW w:w="709" w:type="dxa"/>
            <w:tcBorders>
              <w:top w:val="single" w:sz="4" w:space="0" w:color="auto"/>
              <w:left w:val="single" w:sz="4" w:space="0" w:color="auto"/>
              <w:bottom w:val="single" w:sz="4" w:space="0" w:color="auto"/>
              <w:right w:val="single" w:sz="4" w:space="0" w:color="auto"/>
            </w:tcBorders>
            <w:hideMark/>
          </w:tcPr>
          <w:p w14:paraId="20167C07"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 xml:space="preserve">2 </w:t>
            </w:r>
          </w:p>
        </w:tc>
        <w:tc>
          <w:tcPr>
            <w:tcW w:w="3119" w:type="dxa"/>
            <w:tcBorders>
              <w:top w:val="single" w:sz="4" w:space="0" w:color="auto"/>
              <w:left w:val="single" w:sz="4" w:space="0" w:color="auto"/>
              <w:bottom w:val="single" w:sz="4" w:space="0" w:color="auto"/>
              <w:right w:val="single" w:sz="4" w:space="0" w:color="auto"/>
            </w:tcBorders>
            <w:hideMark/>
          </w:tcPr>
          <w:p w14:paraId="19A0CE6B"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Contract Assets</w:t>
            </w:r>
          </w:p>
        </w:tc>
        <w:tc>
          <w:tcPr>
            <w:tcW w:w="2741" w:type="dxa"/>
            <w:tcBorders>
              <w:top w:val="single" w:sz="4" w:space="0" w:color="auto"/>
              <w:left w:val="single" w:sz="4" w:space="0" w:color="auto"/>
              <w:bottom w:val="single" w:sz="4" w:space="0" w:color="auto"/>
              <w:right w:val="single" w:sz="4" w:space="0" w:color="auto"/>
            </w:tcBorders>
            <w:hideMark/>
          </w:tcPr>
          <w:p w14:paraId="491BA959" w14:textId="589E9171" w:rsidR="00891DD4" w:rsidRPr="00BE5481" w:rsidRDefault="00EE64FE">
            <w:pPr>
              <w:widowControl/>
              <w:autoSpaceDE/>
              <w:jc w:val="right"/>
              <w:rPr>
                <w:rFonts w:ascii="BentonSans Light" w:hAnsi="BentonSans Light"/>
                <w:color w:val="000000" w:themeColor="text1"/>
              </w:rPr>
            </w:pPr>
            <w:r>
              <w:rPr>
                <w:rFonts w:ascii="BentonSans Light" w:hAnsi="BentonSans Light"/>
                <w:color w:val="000000" w:themeColor="text1"/>
              </w:rPr>
              <w:t>1,705</w:t>
            </w:r>
            <w:r w:rsidR="00361F15">
              <w:rPr>
                <w:rFonts w:ascii="BentonSans Light" w:hAnsi="BentonSans Light"/>
                <w:color w:val="000000" w:themeColor="text1"/>
              </w:rPr>
              <w:t xml:space="preserve"> </w:t>
            </w:r>
          </w:p>
        </w:tc>
        <w:tc>
          <w:tcPr>
            <w:tcW w:w="1936" w:type="dxa"/>
            <w:tcBorders>
              <w:top w:val="single" w:sz="4" w:space="0" w:color="auto"/>
              <w:left w:val="single" w:sz="4" w:space="0" w:color="auto"/>
              <w:bottom w:val="single" w:sz="4" w:space="0" w:color="auto"/>
              <w:right w:val="single" w:sz="4" w:space="0" w:color="auto"/>
            </w:tcBorders>
          </w:tcPr>
          <w:p w14:paraId="453CAA4D" w14:textId="77777777" w:rsidR="00891DD4" w:rsidRPr="00BE5481" w:rsidRDefault="00891DD4">
            <w:pPr>
              <w:widowControl/>
              <w:autoSpaceDE/>
              <w:jc w:val="both"/>
              <w:rPr>
                <w:rFonts w:ascii="BentonSans Light" w:hAnsi="BentonSans Light"/>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14:paraId="435E2630"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Item 11</w:t>
            </w:r>
          </w:p>
        </w:tc>
      </w:tr>
      <w:tr w:rsidR="00BE5481" w:rsidRPr="00BE5481" w14:paraId="1DA2D816" w14:textId="77777777" w:rsidTr="00891DD4">
        <w:tc>
          <w:tcPr>
            <w:tcW w:w="709" w:type="dxa"/>
            <w:tcBorders>
              <w:top w:val="single" w:sz="4" w:space="0" w:color="auto"/>
              <w:left w:val="single" w:sz="4" w:space="0" w:color="auto"/>
              <w:bottom w:val="single" w:sz="4" w:space="0" w:color="auto"/>
              <w:right w:val="single" w:sz="4" w:space="0" w:color="auto"/>
            </w:tcBorders>
            <w:hideMark/>
          </w:tcPr>
          <w:p w14:paraId="2A3ADEA4"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 xml:space="preserve">3 </w:t>
            </w:r>
          </w:p>
        </w:tc>
        <w:tc>
          <w:tcPr>
            <w:tcW w:w="3119" w:type="dxa"/>
            <w:tcBorders>
              <w:top w:val="single" w:sz="4" w:space="0" w:color="auto"/>
              <w:left w:val="single" w:sz="4" w:space="0" w:color="auto"/>
              <w:bottom w:val="single" w:sz="4" w:space="0" w:color="auto"/>
              <w:right w:val="single" w:sz="4" w:space="0" w:color="auto"/>
            </w:tcBorders>
            <w:hideMark/>
          </w:tcPr>
          <w:p w14:paraId="2F7C09AE"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Property, Plant &amp; Equipment</w:t>
            </w:r>
          </w:p>
        </w:tc>
        <w:tc>
          <w:tcPr>
            <w:tcW w:w="2741" w:type="dxa"/>
            <w:tcBorders>
              <w:top w:val="single" w:sz="4" w:space="0" w:color="auto"/>
              <w:left w:val="single" w:sz="4" w:space="0" w:color="auto"/>
              <w:bottom w:val="single" w:sz="4" w:space="0" w:color="auto"/>
              <w:right w:val="single" w:sz="4" w:space="0" w:color="auto"/>
            </w:tcBorders>
            <w:hideMark/>
          </w:tcPr>
          <w:p w14:paraId="448C125B" w14:textId="563E767D" w:rsidR="00891DD4" w:rsidRPr="00BE5481" w:rsidRDefault="008E7C6B">
            <w:pPr>
              <w:widowControl/>
              <w:autoSpaceDE/>
              <w:jc w:val="right"/>
              <w:rPr>
                <w:rFonts w:ascii="BentonSans Light" w:hAnsi="BentonSans Light"/>
                <w:color w:val="000000" w:themeColor="text1"/>
              </w:rPr>
            </w:pPr>
            <w:r>
              <w:rPr>
                <w:rFonts w:ascii="BentonSans Light" w:hAnsi="BentonSans Light"/>
                <w:color w:val="000000" w:themeColor="text1"/>
              </w:rPr>
              <w:t>7,294</w:t>
            </w:r>
            <w:r w:rsidR="00361F15">
              <w:rPr>
                <w:rFonts w:ascii="BentonSans Light" w:hAnsi="BentonSans Light"/>
                <w:color w:val="000000" w:themeColor="text1"/>
              </w:rPr>
              <w:t xml:space="preserve"> </w:t>
            </w:r>
          </w:p>
        </w:tc>
        <w:tc>
          <w:tcPr>
            <w:tcW w:w="1936" w:type="dxa"/>
            <w:tcBorders>
              <w:top w:val="single" w:sz="4" w:space="0" w:color="auto"/>
              <w:left w:val="single" w:sz="4" w:space="0" w:color="auto"/>
              <w:bottom w:val="single" w:sz="4" w:space="0" w:color="auto"/>
              <w:right w:val="single" w:sz="4" w:space="0" w:color="auto"/>
            </w:tcBorders>
          </w:tcPr>
          <w:p w14:paraId="4CA90519" w14:textId="77777777" w:rsidR="00891DD4" w:rsidRPr="00BE5481" w:rsidRDefault="00891DD4">
            <w:pPr>
              <w:widowControl/>
              <w:autoSpaceDE/>
              <w:jc w:val="both"/>
              <w:rPr>
                <w:rFonts w:ascii="BentonSans Light" w:hAnsi="BentonSans Light"/>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14:paraId="0B357A55" w14:textId="77777777" w:rsidR="00891DD4" w:rsidRPr="00BE5481" w:rsidRDefault="00891DD4">
            <w:pPr>
              <w:widowControl/>
              <w:autoSpaceDE/>
              <w:jc w:val="both"/>
              <w:rPr>
                <w:rFonts w:ascii="BentonSans Light" w:hAnsi="BentonSans Light"/>
                <w:color w:val="000000" w:themeColor="text1"/>
              </w:rPr>
            </w:pPr>
          </w:p>
        </w:tc>
      </w:tr>
      <w:tr w:rsidR="00BE5481" w:rsidRPr="00BE5481" w14:paraId="15F773B6" w14:textId="77777777" w:rsidTr="00891DD4">
        <w:tc>
          <w:tcPr>
            <w:tcW w:w="709" w:type="dxa"/>
            <w:tcBorders>
              <w:top w:val="single" w:sz="4" w:space="0" w:color="auto"/>
              <w:left w:val="single" w:sz="4" w:space="0" w:color="auto"/>
              <w:bottom w:val="single" w:sz="4" w:space="0" w:color="auto"/>
              <w:right w:val="single" w:sz="4" w:space="0" w:color="auto"/>
            </w:tcBorders>
            <w:hideMark/>
          </w:tcPr>
          <w:p w14:paraId="0B48893B"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 xml:space="preserve">4 </w:t>
            </w:r>
          </w:p>
        </w:tc>
        <w:tc>
          <w:tcPr>
            <w:tcW w:w="3119" w:type="dxa"/>
            <w:tcBorders>
              <w:top w:val="single" w:sz="4" w:space="0" w:color="auto"/>
              <w:left w:val="single" w:sz="4" w:space="0" w:color="auto"/>
              <w:bottom w:val="single" w:sz="4" w:space="0" w:color="auto"/>
              <w:right w:val="single" w:sz="4" w:space="0" w:color="auto"/>
            </w:tcBorders>
            <w:hideMark/>
          </w:tcPr>
          <w:p w14:paraId="78C5499D"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Leased Assets</w:t>
            </w:r>
          </w:p>
        </w:tc>
        <w:tc>
          <w:tcPr>
            <w:tcW w:w="2741" w:type="dxa"/>
            <w:tcBorders>
              <w:top w:val="single" w:sz="4" w:space="0" w:color="auto"/>
              <w:left w:val="single" w:sz="4" w:space="0" w:color="auto"/>
              <w:bottom w:val="single" w:sz="4" w:space="0" w:color="auto"/>
              <w:right w:val="single" w:sz="4" w:space="0" w:color="auto"/>
            </w:tcBorders>
            <w:hideMark/>
          </w:tcPr>
          <w:p w14:paraId="43A5FA2E" w14:textId="35547C77" w:rsidR="00891DD4" w:rsidRPr="00BE5481" w:rsidRDefault="008E7C6B">
            <w:pPr>
              <w:widowControl/>
              <w:autoSpaceDE/>
              <w:jc w:val="right"/>
              <w:rPr>
                <w:rFonts w:ascii="BentonSans Light" w:hAnsi="BentonSans Light"/>
                <w:color w:val="000000" w:themeColor="text1"/>
              </w:rPr>
            </w:pPr>
            <w:r>
              <w:rPr>
                <w:rFonts w:ascii="BentonSans Light" w:hAnsi="BentonSans Light"/>
                <w:color w:val="000000" w:themeColor="text1"/>
              </w:rPr>
              <w:t>14,406</w:t>
            </w:r>
            <w:r w:rsidR="00361F15">
              <w:rPr>
                <w:rFonts w:ascii="BentonSans Light" w:hAnsi="BentonSans Light"/>
                <w:color w:val="000000" w:themeColor="text1"/>
              </w:rPr>
              <w:t xml:space="preserve"> </w:t>
            </w:r>
          </w:p>
        </w:tc>
        <w:tc>
          <w:tcPr>
            <w:tcW w:w="1936" w:type="dxa"/>
            <w:tcBorders>
              <w:top w:val="single" w:sz="4" w:space="0" w:color="auto"/>
              <w:left w:val="single" w:sz="4" w:space="0" w:color="auto"/>
              <w:bottom w:val="single" w:sz="4" w:space="0" w:color="auto"/>
              <w:right w:val="single" w:sz="4" w:space="0" w:color="auto"/>
            </w:tcBorders>
          </w:tcPr>
          <w:p w14:paraId="517B9126" w14:textId="77777777" w:rsidR="00891DD4" w:rsidRPr="00BE5481" w:rsidRDefault="00891DD4">
            <w:pPr>
              <w:widowControl/>
              <w:autoSpaceDE/>
              <w:jc w:val="both"/>
              <w:rPr>
                <w:rFonts w:ascii="BentonSans Light" w:hAnsi="BentonSans Light"/>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14:paraId="0C7C41DD" w14:textId="77777777" w:rsidR="00891DD4" w:rsidRPr="00BE5481" w:rsidRDefault="00891DD4">
            <w:pPr>
              <w:widowControl/>
              <w:autoSpaceDE/>
              <w:jc w:val="both"/>
              <w:rPr>
                <w:rFonts w:ascii="BentonSans Light" w:hAnsi="BentonSans Light"/>
                <w:color w:val="000000" w:themeColor="text1"/>
              </w:rPr>
            </w:pPr>
          </w:p>
        </w:tc>
      </w:tr>
      <w:tr w:rsidR="00BE5481" w:rsidRPr="00BE5481" w14:paraId="05A3D37D" w14:textId="77777777" w:rsidTr="00891DD4">
        <w:tc>
          <w:tcPr>
            <w:tcW w:w="709" w:type="dxa"/>
            <w:tcBorders>
              <w:top w:val="single" w:sz="4" w:space="0" w:color="auto"/>
              <w:left w:val="single" w:sz="4" w:space="0" w:color="auto"/>
              <w:bottom w:val="single" w:sz="4" w:space="0" w:color="auto"/>
              <w:right w:val="single" w:sz="4" w:space="0" w:color="auto"/>
            </w:tcBorders>
            <w:hideMark/>
          </w:tcPr>
          <w:p w14:paraId="511EB7FA"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 xml:space="preserve">5 </w:t>
            </w:r>
          </w:p>
        </w:tc>
        <w:tc>
          <w:tcPr>
            <w:tcW w:w="3119" w:type="dxa"/>
            <w:tcBorders>
              <w:top w:val="single" w:sz="4" w:space="0" w:color="auto"/>
              <w:left w:val="single" w:sz="4" w:space="0" w:color="auto"/>
              <w:bottom w:val="single" w:sz="4" w:space="0" w:color="auto"/>
              <w:right w:val="single" w:sz="4" w:space="0" w:color="auto"/>
            </w:tcBorders>
            <w:hideMark/>
          </w:tcPr>
          <w:p w14:paraId="2284C7C4"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Deferred Tax Assets</w:t>
            </w:r>
          </w:p>
        </w:tc>
        <w:tc>
          <w:tcPr>
            <w:tcW w:w="2741" w:type="dxa"/>
            <w:tcBorders>
              <w:top w:val="single" w:sz="4" w:space="0" w:color="auto"/>
              <w:left w:val="single" w:sz="4" w:space="0" w:color="auto"/>
              <w:bottom w:val="single" w:sz="4" w:space="0" w:color="auto"/>
              <w:right w:val="single" w:sz="4" w:space="0" w:color="auto"/>
            </w:tcBorders>
            <w:hideMark/>
          </w:tcPr>
          <w:p w14:paraId="5AF06ACA" w14:textId="0537C005" w:rsidR="00891DD4" w:rsidRPr="00BE5481" w:rsidRDefault="008E7C6B">
            <w:pPr>
              <w:widowControl/>
              <w:autoSpaceDE/>
              <w:jc w:val="right"/>
              <w:rPr>
                <w:rFonts w:ascii="BentonSans Light" w:hAnsi="BentonSans Light"/>
                <w:color w:val="000000" w:themeColor="text1"/>
              </w:rPr>
            </w:pPr>
            <w:r>
              <w:rPr>
                <w:rFonts w:ascii="BentonSans Light" w:hAnsi="BentonSans Light"/>
                <w:color w:val="000000" w:themeColor="text1"/>
              </w:rPr>
              <w:t>548</w:t>
            </w:r>
            <w:r w:rsidR="00361F15">
              <w:rPr>
                <w:rFonts w:ascii="BentonSans Light" w:hAnsi="BentonSans Light"/>
                <w:color w:val="000000" w:themeColor="text1"/>
              </w:rPr>
              <w:t xml:space="preserve"> </w:t>
            </w:r>
          </w:p>
        </w:tc>
        <w:tc>
          <w:tcPr>
            <w:tcW w:w="1936" w:type="dxa"/>
            <w:tcBorders>
              <w:top w:val="single" w:sz="4" w:space="0" w:color="auto"/>
              <w:left w:val="single" w:sz="4" w:space="0" w:color="auto"/>
              <w:bottom w:val="single" w:sz="4" w:space="0" w:color="auto"/>
              <w:right w:val="single" w:sz="4" w:space="0" w:color="auto"/>
            </w:tcBorders>
          </w:tcPr>
          <w:p w14:paraId="543DB740" w14:textId="77777777" w:rsidR="00891DD4" w:rsidRPr="00BE5481" w:rsidRDefault="00891DD4">
            <w:pPr>
              <w:widowControl/>
              <w:autoSpaceDE/>
              <w:jc w:val="both"/>
              <w:rPr>
                <w:rFonts w:ascii="BentonSans Light" w:hAnsi="BentonSans Light"/>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14:paraId="5EABF35B"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Item 11</w:t>
            </w:r>
          </w:p>
        </w:tc>
      </w:tr>
      <w:tr w:rsidR="00BE5481" w:rsidRPr="00BE5481" w14:paraId="48E8E3EE" w14:textId="77777777" w:rsidTr="00891DD4">
        <w:tc>
          <w:tcPr>
            <w:tcW w:w="709" w:type="dxa"/>
            <w:tcBorders>
              <w:top w:val="single" w:sz="4" w:space="0" w:color="auto"/>
              <w:left w:val="single" w:sz="4" w:space="0" w:color="auto"/>
              <w:bottom w:val="single" w:sz="4" w:space="0" w:color="auto"/>
              <w:right w:val="single" w:sz="4" w:space="0" w:color="auto"/>
            </w:tcBorders>
            <w:hideMark/>
          </w:tcPr>
          <w:p w14:paraId="78F50553"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 xml:space="preserve">6 </w:t>
            </w:r>
          </w:p>
        </w:tc>
        <w:tc>
          <w:tcPr>
            <w:tcW w:w="3119" w:type="dxa"/>
            <w:tcBorders>
              <w:top w:val="single" w:sz="4" w:space="0" w:color="auto"/>
              <w:left w:val="single" w:sz="4" w:space="0" w:color="auto"/>
              <w:bottom w:val="single" w:sz="4" w:space="0" w:color="auto"/>
              <w:right w:val="single" w:sz="4" w:space="0" w:color="auto"/>
            </w:tcBorders>
            <w:hideMark/>
          </w:tcPr>
          <w:p w14:paraId="6ADA33B7"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Investments in subsidiary</w:t>
            </w:r>
          </w:p>
        </w:tc>
        <w:tc>
          <w:tcPr>
            <w:tcW w:w="2741" w:type="dxa"/>
            <w:tcBorders>
              <w:top w:val="single" w:sz="4" w:space="0" w:color="auto"/>
              <w:left w:val="single" w:sz="4" w:space="0" w:color="auto"/>
              <w:bottom w:val="single" w:sz="4" w:space="0" w:color="auto"/>
              <w:right w:val="single" w:sz="4" w:space="0" w:color="auto"/>
            </w:tcBorders>
            <w:hideMark/>
          </w:tcPr>
          <w:p w14:paraId="4FFEE958" w14:textId="77777777" w:rsidR="00891DD4" w:rsidRPr="00BE5481" w:rsidRDefault="00891DD4">
            <w:pPr>
              <w:widowControl/>
              <w:autoSpaceDE/>
              <w:jc w:val="right"/>
              <w:rPr>
                <w:rFonts w:ascii="BentonSans Light" w:hAnsi="BentonSans Light"/>
                <w:color w:val="000000" w:themeColor="text1"/>
              </w:rPr>
            </w:pPr>
            <w:r w:rsidRPr="00BE5481">
              <w:rPr>
                <w:rFonts w:ascii="BentonSans Light" w:hAnsi="BentonSans Light"/>
                <w:color w:val="000000" w:themeColor="text1"/>
              </w:rPr>
              <w:t>-</w:t>
            </w:r>
          </w:p>
        </w:tc>
        <w:tc>
          <w:tcPr>
            <w:tcW w:w="1936" w:type="dxa"/>
            <w:tcBorders>
              <w:top w:val="single" w:sz="4" w:space="0" w:color="auto"/>
              <w:left w:val="single" w:sz="4" w:space="0" w:color="auto"/>
              <w:bottom w:val="single" w:sz="4" w:space="0" w:color="auto"/>
              <w:right w:val="single" w:sz="4" w:space="0" w:color="auto"/>
            </w:tcBorders>
          </w:tcPr>
          <w:p w14:paraId="014AA42C" w14:textId="77777777" w:rsidR="00891DD4" w:rsidRPr="00BE5481" w:rsidRDefault="00891DD4">
            <w:pPr>
              <w:widowControl/>
              <w:autoSpaceDE/>
              <w:jc w:val="both"/>
              <w:rPr>
                <w:rFonts w:ascii="BentonSans Light" w:hAnsi="BentonSans Light"/>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14:paraId="2788DF3D" w14:textId="77777777" w:rsidR="00891DD4" w:rsidRPr="00BE5481" w:rsidRDefault="00891DD4">
            <w:pPr>
              <w:widowControl/>
              <w:autoSpaceDE/>
              <w:jc w:val="both"/>
              <w:rPr>
                <w:rFonts w:ascii="BentonSans Light" w:hAnsi="BentonSans Light"/>
                <w:color w:val="000000" w:themeColor="text1"/>
              </w:rPr>
            </w:pPr>
          </w:p>
        </w:tc>
      </w:tr>
      <w:tr w:rsidR="00BE5481" w:rsidRPr="00BE5481" w14:paraId="7AF197D8" w14:textId="77777777" w:rsidTr="00891DD4">
        <w:tc>
          <w:tcPr>
            <w:tcW w:w="709" w:type="dxa"/>
            <w:tcBorders>
              <w:top w:val="single" w:sz="4" w:space="0" w:color="auto"/>
              <w:left w:val="single" w:sz="4" w:space="0" w:color="auto"/>
              <w:bottom w:val="single" w:sz="4" w:space="0" w:color="auto"/>
              <w:right w:val="single" w:sz="4" w:space="0" w:color="auto"/>
            </w:tcBorders>
            <w:hideMark/>
          </w:tcPr>
          <w:p w14:paraId="297CEC5A"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 xml:space="preserve">7 </w:t>
            </w:r>
          </w:p>
        </w:tc>
        <w:tc>
          <w:tcPr>
            <w:tcW w:w="3119" w:type="dxa"/>
            <w:tcBorders>
              <w:top w:val="single" w:sz="4" w:space="0" w:color="auto"/>
              <w:left w:val="single" w:sz="4" w:space="0" w:color="auto"/>
              <w:bottom w:val="single" w:sz="4" w:space="0" w:color="auto"/>
              <w:right w:val="single" w:sz="4" w:space="0" w:color="auto"/>
            </w:tcBorders>
            <w:hideMark/>
          </w:tcPr>
          <w:p w14:paraId="38841469"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Trade receivables</w:t>
            </w:r>
          </w:p>
        </w:tc>
        <w:tc>
          <w:tcPr>
            <w:tcW w:w="2741" w:type="dxa"/>
            <w:tcBorders>
              <w:top w:val="single" w:sz="4" w:space="0" w:color="auto"/>
              <w:left w:val="single" w:sz="4" w:space="0" w:color="auto"/>
              <w:bottom w:val="single" w:sz="4" w:space="0" w:color="auto"/>
              <w:right w:val="single" w:sz="4" w:space="0" w:color="auto"/>
            </w:tcBorders>
            <w:hideMark/>
          </w:tcPr>
          <w:p w14:paraId="3E0FC035" w14:textId="46CE2AAD" w:rsidR="00891DD4" w:rsidRPr="00BE5481" w:rsidRDefault="008E7C6B">
            <w:pPr>
              <w:widowControl/>
              <w:autoSpaceDE/>
              <w:jc w:val="right"/>
              <w:rPr>
                <w:rFonts w:ascii="BentonSans Light" w:hAnsi="BentonSans Light"/>
                <w:color w:val="000000" w:themeColor="text1"/>
              </w:rPr>
            </w:pPr>
            <w:r>
              <w:rPr>
                <w:rFonts w:ascii="BentonSans Light" w:hAnsi="BentonSans Light"/>
                <w:color w:val="000000" w:themeColor="text1"/>
              </w:rPr>
              <w:t>36,600</w:t>
            </w:r>
            <w:r w:rsidR="00361F15">
              <w:rPr>
                <w:rFonts w:ascii="BentonSans Light" w:hAnsi="BentonSans Light"/>
                <w:color w:val="000000" w:themeColor="text1"/>
              </w:rPr>
              <w:t xml:space="preserve"> </w:t>
            </w:r>
          </w:p>
        </w:tc>
        <w:tc>
          <w:tcPr>
            <w:tcW w:w="1936" w:type="dxa"/>
            <w:tcBorders>
              <w:top w:val="single" w:sz="4" w:space="0" w:color="auto"/>
              <w:left w:val="single" w:sz="4" w:space="0" w:color="auto"/>
              <w:bottom w:val="single" w:sz="4" w:space="0" w:color="auto"/>
              <w:right w:val="single" w:sz="4" w:space="0" w:color="auto"/>
            </w:tcBorders>
          </w:tcPr>
          <w:p w14:paraId="7D4D96B4" w14:textId="77777777" w:rsidR="00891DD4" w:rsidRPr="00BE5481" w:rsidRDefault="00891DD4">
            <w:pPr>
              <w:widowControl/>
              <w:autoSpaceDE/>
              <w:jc w:val="both"/>
              <w:rPr>
                <w:rFonts w:ascii="BentonSans Light" w:hAnsi="BentonSans Light"/>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14:paraId="249B7559" w14:textId="77777777" w:rsidR="00891DD4" w:rsidRPr="00BE5481" w:rsidRDefault="00891DD4">
            <w:pPr>
              <w:widowControl/>
              <w:autoSpaceDE/>
              <w:jc w:val="both"/>
              <w:rPr>
                <w:rFonts w:ascii="BentonSans Light" w:hAnsi="BentonSans Light"/>
                <w:color w:val="000000" w:themeColor="text1"/>
              </w:rPr>
            </w:pPr>
          </w:p>
        </w:tc>
      </w:tr>
      <w:tr w:rsidR="00BE5481" w:rsidRPr="00BE5481" w14:paraId="27D76156" w14:textId="77777777" w:rsidTr="00891DD4">
        <w:tc>
          <w:tcPr>
            <w:tcW w:w="709" w:type="dxa"/>
            <w:tcBorders>
              <w:top w:val="single" w:sz="4" w:space="0" w:color="auto"/>
              <w:left w:val="single" w:sz="4" w:space="0" w:color="auto"/>
              <w:bottom w:val="single" w:sz="4" w:space="0" w:color="auto"/>
              <w:right w:val="single" w:sz="4" w:space="0" w:color="auto"/>
            </w:tcBorders>
            <w:hideMark/>
          </w:tcPr>
          <w:p w14:paraId="215B225F"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 xml:space="preserve">8 </w:t>
            </w:r>
          </w:p>
        </w:tc>
        <w:tc>
          <w:tcPr>
            <w:tcW w:w="3119" w:type="dxa"/>
            <w:tcBorders>
              <w:top w:val="single" w:sz="4" w:space="0" w:color="auto"/>
              <w:left w:val="single" w:sz="4" w:space="0" w:color="auto"/>
              <w:bottom w:val="single" w:sz="4" w:space="0" w:color="auto"/>
              <w:right w:val="single" w:sz="4" w:space="0" w:color="auto"/>
            </w:tcBorders>
            <w:hideMark/>
          </w:tcPr>
          <w:p w14:paraId="40425560"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Other receivables</w:t>
            </w:r>
          </w:p>
        </w:tc>
        <w:tc>
          <w:tcPr>
            <w:tcW w:w="2741" w:type="dxa"/>
            <w:tcBorders>
              <w:top w:val="single" w:sz="4" w:space="0" w:color="auto"/>
              <w:left w:val="single" w:sz="4" w:space="0" w:color="auto"/>
              <w:bottom w:val="single" w:sz="4" w:space="0" w:color="auto"/>
              <w:right w:val="single" w:sz="4" w:space="0" w:color="auto"/>
            </w:tcBorders>
            <w:hideMark/>
          </w:tcPr>
          <w:p w14:paraId="4BD22CED" w14:textId="6E4804CA" w:rsidR="00891DD4" w:rsidRPr="00BE5481" w:rsidRDefault="00E50EA3">
            <w:pPr>
              <w:widowControl/>
              <w:autoSpaceDE/>
              <w:jc w:val="right"/>
              <w:rPr>
                <w:rFonts w:ascii="BentonSans Light" w:hAnsi="BentonSans Light"/>
                <w:color w:val="000000" w:themeColor="text1"/>
              </w:rPr>
            </w:pPr>
            <w:r>
              <w:rPr>
                <w:rFonts w:ascii="BentonSans Light" w:hAnsi="BentonSans Light"/>
                <w:color w:val="000000" w:themeColor="text1"/>
              </w:rPr>
              <w:t>7,397</w:t>
            </w:r>
            <w:r w:rsidR="00361F15">
              <w:rPr>
                <w:rFonts w:ascii="BentonSans Light" w:hAnsi="BentonSans Light"/>
                <w:color w:val="000000" w:themeColor="text1"/>
              </w:rPr>
              <w:t xml:space="preserve"> </w:t>
            </w:r>
          </w:p>
        </w:tc>
        <w:tc>
          <w:tcPr>
            <w:tcW w:w="1936" w:type="dxa"/>
            <w:tcBorders>
              <w:top w:val="single" w:sz="4" w:space="0" w:color="auto"/>
              <w:left w:val="single" w:sz="4" w:space="0" w:color="auto"/>
              <w:bottom w:val="single" w:sz="4" w:space="0" w:color="auto"/>
              <w:right w:val="single" w:sz="4" w:space="0" w:color="auto"/>
            </w:tcBorders>
          </w:tcPr>
          <w:p w14:paraId="59124CE6" w14:textId="77777777" w:rsidR="00891DD4" w:rsidRPr="00BE5481" w:rsidRDefault="00891DD4">
            <w:pPr>
              <w:widowControl/>
              <w:autoSpaceDE/>
              <w:jc w:val="both"/>
              <w:rPr>
                <w:rFonts w:ascii="BentonSans Light" w:hAnsi="BentonSans Light"/>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14:paraId="2E1CF45D" w14:textId="77777777" w:rsidR="00891DD4" w:rsidRPr="00BE5481" w:rsidRDefault="00891DD4">
            <w:pPr>
              <w:widowControl/>
              <w:autoSpaceDE/>
              <w:jc w:val="both"/>
              <w:rPr>
                <w:rFonts w:ascii="BentonSans Light" w:hAnsi="BentonSans Light"/>
                <w:color w:val="000000" w:themeColor="text1"/>
              </w:rPr>
            </w:pPr>
          </w:p>
        </w:tc>
      </w:tr>
      <w:tr w:rsidR="00BE5481" w:rsidRPr="00BE5481" w14:paraId="33C3A38A" w14:textId="77777777" w:rsidTr="00891DD4">
        <w:tc>
          <w:tcPr>
            <w:tcW w:w="709" w:type="dxa"/>
            <w:tcBorders>
              <w:top w:val="single" w:sz="4" w:space="0" w:color="auto"/>
              <w:left w:val="single" w:sz="4" w:space="0" w:color="auto"/>
              <w:bottom w:val="single" w:sz="4" w:space="0" w:color="auto"/>
              <w:right w:val="single" w:sz="4" w:space="0" w:color="auto"/>
            </w:tcBorders>
            <w:hideMark/>
          </w:tcPr>
          <w:p w14:paraId="0CBDFA02"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 xml:space="preserve">9 </w:t>
            </w:r>
          </w:p>
        </w:tc>
        <w:tc>
          <w:tcPr>
            <w:tcW w:w="3119" w:type="dxa"/>
            <w:tcBorders>
              <w:top w:val="single" w:sz="4" w:space="0" w:color="auto"/>
              <w:left w:val="single" w:sz="4" w:space="0" w:color="auto"/>
              <w:bottom w:val="single" w:sz="4" w:space="0" w:color="auto"/>
              <w:right w:val="single" w:sz="4" w:space="0" w:color="auto"/>
            </w:tcBorders>
            <w:hideMark/>
          </w:tcPr>
          <w:p w14:paraId="6F2CE96D"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Cash at bank and in hand</w:t>
            </w:r>
          </w:p>
        </w:tc>
        <w:tc>
          <w:tcPr>
            <w:tcW w:w="2741" w:type="dxa"/>
            <w:tcBorders>
              <w:top w:val="single" w:sz="4" w:space="0" w:color="auto"/>
              <w:left w:val="single" w:sz="4" w:space="0" w:color="auto"/>
              <w:bottom w:val="single" w:sz="4" w:space="0" w:color="auto"/>
              <w:right w:val="single" w:sz="4" w:space="0" w:color="auto"/>
            </w:tcBorders>
            <w:hideMark/>
          </w:tcPr>
          <w:p w14:paraId="2903FE79" w14:textId="5BECA055" w:rsidR="00891DD4" w:rsidRPr="00BE5481" w:rsidRDefault="00E50EA3">
            <w:pPr>
              <w:widowControl/>
              <w:autoSpaceDE/>
              <w:jc w:val="right"/>
              <w:rPr>
                <w:rFonts w:ascii="BentonSans Light" w:hAnsi="BentonSans Light"/>
                <w:color w:val="000000" w:themeColor="text1"/>
              </w:rPr>
            </w:pPr>
            <w:r>
              <w:rPr>
                <w:rFonts w:ascii="BentonSans Light" w:hAnsi="BentonSans Light"/>
                <w:color w:val="000000" w:themeColor="text1"/>
              </w:rPr>
              <w:t>54,047</w:t>
            </w:r>
            <w:r w:rsidR="00361F15">
              <w:rPr>
                <w:rFonts w:ascii="BentonSans Light" w:hAnsi="BentonSans Light"/>
                <w:color w:val="000000" w:themeColor="text1"/>
              </w:rPr>
              <w:t xml:space="preserve"> </w:t>
            </w:r>
          </w:p>
        </w:tc>
        <w:tc>
          <w:tcPr>
            <w:tcW w:w="1936" w:type="dxa"/>
            <w:tcBorders>
              <w:top w:val="single" w:sz="4" w:space="0" w:color="auto"/>
              <w:left w:val="single" w:sz="4" w:space="0" w:color="auto"/>
              <w:bottom w:val="single" w:sz="4" w:space="0" w:color="auto"/>
              <w:right w:val="single" w:sz="4" w:space="0" w:color="auto"/>
            </w:tcBorders>
          </w:tcPr>
          <w:p w14:paraId="194635CF" w14:textId="77777777" w:rsidR="00891DD4" w:rsidRPr="00BE5481" w:rsidRDefault="00891DD4">
            <w:pPr>
              <w:widowControl/>
              <w:autoSpaceDE/>
              <w:jc w:val="both"/>
              <w:rPr>
                <w:rFonts w:ascii="BentonSans Light" w:hAnsi="BentonSans Light"/>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14:paraId="358B1579" w14:textId="77777777" w:rsidR="00891DD4" w:rsidRPr="00BE5481" w:rsidRDefault="00891DD4">
            <w:pPr>
              <w:widowControl/>
              <w:autoSpaceDE/>
              <w:jc w:val="both"/>
              <w:rPr>
                <w:rFonts w:ascii="BentonSans Light" w:hAnsi="BentonSans Light"/>
                <w:color w:val="000000" w:themeColor="text1"/>
              </w:rPr>
            </w:pPr>
          </w:p>
        </w:tc>
      </w:tr>
      <w:tr w:rsidR="00BE5481" w:rsidRPr="00BE5481" w14:paraId="77E6F645" w14:textId="77777777" w:rsidTr="00891DD4">
        <w:tc>
          <w:tcPr>
            <w:tcW w:w="709" w:type="dxa"/>
            <w:tcBorders>
              <w:top w:val="single" w:sz="4" w:space="0" w:color="auto"/>
              <w:left w:val="single" w:sz="4" w:space="0" w:color="auto"/>
              <w:bottom w:val="single" w:sz="4" w:space="0" w:color="auto"/>
              <w:right w:val="single" w:sz="4" w:space="0" w:color="auto"/>
            </w:tcBorders>
          </w:tcPr>
          <w:p w14:paraId="7365C424" w14:textId="77777777" w:rsidR="00891DD4" w:rsidRPr="00BE5481" w:rsidRDefault="00891DD4">
            <w:pPr>
              <w:widowControl/>
              <w:autoSpaceDE/>
              <w:jc w:val="both"/>
              <w:rPr>
                <w:rFonts w:ascii="BentonSans Light" w:hAnsi="BentonSans Light"/>
                <w:color w:val="000000" w:themeColor="text1"/>
              </w:rPr>
            </w:pPr>
          </w:p>
        </w:tc>
        <w:tc>
          <w:tcPr>
            <w:tcW w:w="3119" w:type="dxa"/>
            <w:tcBorders>
              <w:top w:val="single" w:sz="4" w:space="0" w:color="auto"/>
              <w:left w:val="single" w:sz="4" w:space="0" w:color="auto"/>
              <w:bottom w:val="single" w:sz="4" w:space="0" w:color="auto"/>
              <w:right w:val="single" w:sz="4" w:space="0" w:color="auto"/>
            </w:tcBorders>
            <w:hideMark/>
          </w:tcPr>
          <w:p w14:paraId="22227F35" w14:textId="77777777" w:rsidR="00891DD4" w:rsidRPr="00BE5481" w:rsidRDefault="00891DD4">
            <w:pPr>
              <w:widowControl/>
              <w:autoSpaceDE/>
              <w:jc w:val="both"/>
              <w:rPr>
                <w:rFonts w:ascii="BentonSans Light" w:hAnsi="BentonSans Light"/>
                <w:b/>
                <w:color w:val="000000" w:themeColor="text1"/>
              </w:rPr>
            </w:pPr>
            <w:r w:rsidRPr="00BE5481">
              <w:rPr>
                <w:rFonts w:ascii="BentonSans Light" w:hAnsi="BentonSans Light"/>
                <w:b/>
                <w:color w:val="000000" w:themeColor="text1"/>
              </w:rPr>
              <w:t>Total Assets</w:t>
            </w:r>
          </w:p>
        </w:tc>
        <w:tc>
          <w:tcPr>
            <w:tcW w:w="2741" w:type="dxa"/>
            <w:tcBorders>
              <w:top w:val="single" w:sz="4" w:space="0" w:color="auto"/>
              <w:left w:val="single" w:sz="4" w:space="0" w:color="auto"/>
              <w:bottom w:val="single" w:sz="4" w:space="0" w:color="auto"/>
              <w:right w:val="single" w:sz="4" w:space="0" w:color="auto"/>
            </w:tcBorders>
            <w:hideMark/>
          </w:tcPr>
          <w:p w14:paraId="2076DDE9" w14:textId="1FCFCCE6" w:rsidR="00891DD4" w:rsidRPr="00BE5481" w:rsidRDefault="00E50EA3">
            <w:pPr>
              <w:widowControl/>
              <w:autoSpaceDE/>
              <w:jc w:val="right"/>
              <w:rPr>
                <w:rFonts w:ascii="BentonSans Light" w:hAnsi="BentonSans Light"/>
                <w:b/>
                <w:color w:val="000000" w:themeColor="text1"/>
              </w:rPr>
            </w:pPr>
            <w:r>
              <w:rPr>
                <w:rFonts w:ascii="BentonSans Light" w:hAnsi="BentonSans Light"/>
                <w:b/>
                <w:color w:val="000000" w:themeColor="text1"/>
              </w:rPr>
              <w:t>122,488</w:t>
            </w:r>
            <w:r w:rsidR="00361F15">
              <w:rPr>
                <w:rFonts w:ascii="BentonSans Light" w:hAnsi="BentonSans Light"/>
                <w:b/>
                <w:color w:val="000000" w:themeColor="text1"/>
              </w:rPr>
              <w:t xml:space="preserve"> </w:t>
            </w:r>
          </w:p>
        </w:tc>
        <w:tc>
          <w:tcPr>
            <w:tcW w:w="1936" w:type="dxa"/>
            <w:tcBorders>
              <w:top w:val="single" w:sz="4" w:space="0" w:color="auto"/>
              <w:left w:val="single" w:sz="4" w:space="0" w:color="auto"/>
              <w:bottom w:val="single" w:sz="4" w:space="0" w:color="auto"/>
              <w:right w:val="single" w:sz="4" w:space="0" w:color="auto"/>
            </w:tcBorders>
          </w:tcPr>
          <w:p w14:paraId="0B2BFC54" w14:textId="77777777" w:rsidR="00891DD4" w:rsidRPr="00BE5481" w:rsidRDefault="00891DD4">
            <w:pPr>
              <w:widowControl/>
              <w:autoSpaceDE/>
              <w:jc w:val="both"/>
              <w:rPr>
                <w:rFonts w:ascii="BentonSans Light" w:hAnsi="BentonSans Light"/>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14:paraId="317BDD56" w14:textId="77777777" w:rsidR="00891DD4" w:rsidRPr="00BE5481" w:rsidRDefault="00891DD4">
            <w:pPr>
              <w:widowControl/>
              <w:autoSpaceDE/>
              <w:jc w:val="both"/>
              <w:rPr>
                <w:rFonts w:ascii="BentonSans Light" w:hAnsi="BentonSans Light"/>
                <w:color w:val="000000" w:themeColor="text1"/>
              </w:rPr>
            </w:pPr>
          </w:p>
        </w:tc>
      </w:tr>
      <w:tr w:rsidR="00BE5481" w:rsidRPr="00BE5481" w14:paraId="18578D83" w14:textId="77777777" w:rsidTr="00891DD4">
        <w:tc>
          <w:tcPr>
            <w:tcW w:w="10490" w:type="dxa"/>
            <w:gridSpan w:val="5"/>
            <w:tcBorders>
              <w:top w:val="single" w:sz="4" w:space="0" w:color="auto"/>
              <w:left w:val="single" w:sz="4" w:space="0" w:color="auto"/>
              <w:bottom w:val="single" w:sz="4" w:space="0" w:color="auto"/>
              <w:right w:val="single" w:sz="4" w:space="0" w:color="auto"/>
            </w:tcBorders>
            <w:hideMark/>
          </w:tcPr>
          <w:p w14:paraId="7282A096"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Liabilities – Breakdown by liability classes according to the balance sheet in the audited financial statements</w:t>
            </w:r>
          </w:p>
        </w:tc>
      </w:tr>
      <w:tr w:rsidR="00BE5481" w:rsidRPr="00BE5481" w14:paraId="21468BC2" w14:textId="77777777" w:rsidTr="00891DD4">
        <w:tc>
          <w:tcPr>
            <w:tcW w:w="709" w:type="dxa"/>
            <w:tcBorders>
              <w:top w:val="single" w:sz="4" w:space="0" w:color="auto"/>
              <w:left w:val="single" w:sz="4" w:space="0" w:color="auto"/>
              <w:bottom w:val="single" w:sz="4" w:space="0" w:color="auto"/>
              <w:right w:val="single" w:sz="4" w:space="0" w:color="auto"/>
            </w:tcBorders>
            <w:hideMark/>
          </w:tcPr>
          <w:p w14:paraId="71DC872B"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1</w:t>
            </w:r>
          </w:p>
        </w:tc>
        <w:tc>
          <w:tcPr>
            <w:tcW w:w="3119" w:type="dxa"/>
            <w:tcBorders>
              <w:top w:val="single" w:sz="4" w:space="0" w:color="auto"/>
              <w:left w:val="single" w:sz="4" w:space="0" w:color="auto"/>
              <w:bottom w:val="single" w:sz="4" w:space="0" w:color="auto"/>
              <w:right w:val="single" w:sz="4" w:space="0" w:color="auto"/>
            </w:tcBorders>
            <w:hideMark/>
          </w:tcPr>
          <w:p w14:paraId="343A7FBF"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Creditors due within one year</w:t>
            </w:r>
          </w:p>
        </w:tc>
        <w:tc>
          <w:tcPr>
            <w:tcW w:w="2741" w:type="dxa"/>
            <w:tcBorders>
              <w:top w:val="single" w:sz="4" w:space="0" w:color="auto"/>
              <w:left w:val="single" w:sz="4" w:space="0" w:color="auto"/>
              <w:bottom w:val="single" w:sz="4" w:space="0" w:color="auto"/>
              <w:right w:val="single" w:sz="4" w:space="0" w:color="auto"/>
            </w:tcBorders>
          </w:tcPr>
          <w:p w14:paraId="4343976E" w14:textId="77777777" w:rsidR="00891DD4" w:rsidRPr="00BE5481" w:rsidRDefault="00891DD4">
            <w:pPr>
              <w:widowControl/>
              <w:autoSpaceDE/>
              <w:jc w:val="right"/>
              <w:rPr>
                <w:rFonts w:ascii="BentonSans Light" w:hAnsi="BentonSans Light"/>
                <w:color w:val="000000" w:themeColor="text1"/>
              </w:rPr>
            </w:pPr>
          </w:p>
        </w:tc>
        <w:tc>
          <w:tcPr>
            <w:tcW w:w="1936" w:type="dxa"/>
            <w:tcBorders>
              <w:top w:val="single" w:sz="4" w:space="0" w:color="auto"/>
              <w:left w:val="single" w:sz="4" w:space="0" w:color="auto"/>
              <w:bottom w:val="single" w:sz="4" w:space="0" w:color="auto"/>
              <w:right w:val="single" w:sz="4" w:space="0" w:color="auto"/>
            </w:tcBorders>
          </w:tcPr>
          <w:p w14:paraId="13153706" w14:textId="77777777" w:rsidR="00891DD4" w:rsidRPr="00BE5481" w:rsidRDefault="00891DD4">
            <w:pPr>
              <w:widowControl/>
              <w:autoSpaceDE/>
              <w:jc w:val="both"/>
              <w:rPr>
                <w:rFonts w:ascii="BentonSans Light" w:hAnsi="BentonSans Light"/>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14:paraId="2FEC8F69" w14:textId="77777777" w:rsidR="00891DD4" w:rsidRPr="00BE5481" w:rsidRDefault="00891DD4">
            <w:pPr>
              <w:widowControl/>
              <w:autoSpaceDE/>
              <w:jc w:val="both"/>
              <w:rPr>
                <w:rFonts w:ascii="BentonSans Light" w:hAnsi="BentonSans Light"/>
                <w:color w:val="000000" w:themeColor="text1"/>
              </w:rPr>
            </w:pPr>
          </w:p>
        </w:tc>
      </w:tr>
      <w:tr w:rsidR="00BE5481" w:rsidRPr="00BE5481" w14:paraId="7FEEEE91" w14:textId="77777777" w:rsidTr="00891DD4">
        <w:tc>
          <w:tcPr>
            <w:tcW w:w="709" w:type="dxa"/>
            <w:tcBorders>
              <w:top w:val="single" w:sz="4" w:space="0" w:color="auto"/>
              <w:left w:val="single" w:sz="4" w:space="0" w:color="auto"/>
              <w:bottom w:val="single" w:sz="4" w:space="0" w:color="auto"/>
              <w:right w:val="single" w:sz="4" w:space="0" w:color="auto"/>
            </w:tcBorders>
            <w:hideMark/>
          </w:tcPr>
          <w:p w14:paraId="2A6C586F"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2</w:t>
            </w:r>
          </w:p>
        </w:tc>
        <w:tc>
          <w:tcPr>
            <w:tcW w:w="3119" w:type="dxa"/>
            <w:tcBorders>
              <w:top w:val="single" w:sz="4" w:space="0" w:color="auto"/>
              <w:left w:val="single" w:sz="4" w:space="0" w:color="auto"/>
              <w:bottom w:val="single" w:sz="4" w:space="0" w:color="auto"/>
              <w:right w:val="single" w:sz="4" w:space="0" w:color="auto"/>
            </w:tcBorders>
            <w:hideMark/>
          </w:tcPr>
          <w:p w14:paraId="198974B1"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Trade Creditors</w:t>
            </w:r>
          </w:p>
        </w:tc>
        <w:tc>
          <w:tcPr>
            <w:tcW w:w="2741" w:type="dxa"/>
            <w:tcBorders>
              <w:top w:val="single" w:sz="4" w:space="0" w:color="auto"/>
              <w:left w:val="single" w:sz="4" w:space="0" w:color="auto"/>
              <w:bottom w:val="single" w:sz="4" w:space="0" w:color="auto"/>
              <w:right w:val="single" w:sz="4" w:space="0" w:color="auto"/>
            </w:tcBorders>
            <w:hideMark/>
          </w:tcPr>
          <w:p w14:paraId="494E6006" w14:textId="01F45C3D" w:rsidR="00891DD4" w:rsidRPr="00BE5481" w:rsidRDefault="000308E3">
            <w:pPr>
              <w:widowControl/>
              <w:autoSpaceDE/>
              <w:jc w:val="right"/>
              <w:rPr>
                <w:rFonts w:ascii="BentonSans Light" w:hAnsi="BentonSans Light"/>
                <w:color w:val="000000" w:themeColor="text1"/>
              </w:rPr>
            </w:pPr>
            <w:r>
              <w:rPr>
                <w:rFonts w:ascii="BentonSans Light" w:hAnsi="BentonSans Light"/>
                <w:color w:val="000000" w:themeColor="text1"/>
              </w:rPr>
              <w:t xml:space="preserve">18,573 </w:t>
            </w:r>
            <w:r w:rsidR="00361F15">
              <w:rPr>
                <w:rFonts w:ascii="BentonSans Light" w:hAnsi="BentonSans Light"/>
                <w:color w:val="000000" w:themeColor="text1"/>
              </w:rPr>
              <w:t xml:space="preserve"> </w:t>
            </w:r>
          </w:p>
        </w:tc>
        <w:tc>
          <w:tcPr>
            <w:tcW w:w="1936" w:type="dxa"/>
            <w:tcBorders>
              <w:top w:val="single" w:sz="4" w:space="0" w:color="auto"/>
              <w:left w:val="single" w:sz="4" w:space="0" w:color="auto"/>
              <w:bottom w:val="single" w:sz="4" w:space="0" w:color="auto"/>
              <w:right w:val="single" w:sz="4" w:space="0" w:color="auto"/>
            </w:tcBorders>
          </w:tcPr>
          <w:p w14:paraId="5EC6A915" w14:textId="77777777" w:rsidR="00891DD4" w:rsidRPr="00BE5481" w:rsidRDefault="00891DD4">
            <w:pPr>
              <w:widowControl/>
              <w:autoSpaceDE/>
              <w:jc w:val="both"/>
              <w:rPr>
                <w:rFonts w:ascii="BentonSans Light" w:hAnsi="BentonSans Light"/>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14:paraId="065181D8" w14:textId="77777777" w:rsidR="00891DD4" w:rsidRPr="00BE5481" w:rsidRDefault="00891DD4">
            <w:pPr>
              <w:widowControl/>
              <w:autoSpaceDE/>
              <w:jc w:val="both"/>
              <w:rPr>
                <w:rFonts w:ascii="BentonSans Light" w:hAnsi="BentonSans Light"/>
                <w:color w:val="000000" w:themeColor="text1"/>
              </w:rPr>
            </w:pPr>
          </w:p>
        </w:tc>
      </w:tr>
      <w:tr w:rsidR="00BE5481" w:rsidRPr="00BE5481" w14:paraId="67401479" w14:textId="77777777" w:rsidTr="00891DD4">
        <w:tc>
          <w:tcPr>
            <w:tcW w:w="709" w:type="dxa"/>
            <w:tcBorders>
              <w:top w:val="single" w:sz="4" w:space="0" w:color="auto"/>
              <w:left w:val="single" w:sz="4" w:space="0" w:color="auto"/>
              <w:bottom w:val="single" w:sz="4" w:space="0" w:color="auto"/>
              <w:right w:val="single" w:sz="4" w:space="0" w:color="auto"/>
            </w:tcBorders>
            <w:hideMark/>
          </w:tcPr>
          <w:p w14:paraId="0C432C3C"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3</w:t>
            </w:r>
          </w:p>
        </w:tc>
        <w:tc>
          <w:tcPr>
            <w:tcW w:w="3119" w:type="dxa"/>
            <w:tcBorders>
              <w:top w:val="single" w:sz="4" w:space="0" w:color="auto"/>
              <w:left w:val="single" w:sz="4" w:space="0" w:color="auto"/>
              <w:bottom w:val="single" w:sz="4" w:space="0" w:color="auto"/>
              <w:right w:val="single" w:sz="4" w:space="0" w:color="auto"/>
            </w:tcBorders>
            <w:hideMark/>
          </w:tcPr>
          <w:p w14:paraId="0804C182"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Other Creditors</w:t>
            </w:r>
          </w:p>
        </w:tc>
        <w:tc>
          <w:tcPr>
            <w:tcW w:w="2741" w:type="dxa"/>
            <w:tcBorders>
              <w:top w:val="single" w:sz="4" w:space="0" w:color="auto"/>
              <w:left w:val="single" w:sz="4" w:space="0" w:color="auto"/>
              <w:bottom w:val="single" w:sz="4" w:space="0" w:color="auto"/>
              <w:right w:val="single" w:sz="4" w:space="0" w:color="auto"/>
            </w:tcBorders>
            <w:hideMark/>
          </w:tcPr>
          <w:p w14:paraId="3980452F" w14:textId="16834AFB" w:rsidR="00891DD4" w:rsidRPr="00BE5481" w:rsidRDefault="000308E3">
            <w:pPr>
              <w:widowControl/>
              <w:autoSpaceDE/>
              <w:jc w:val="right"/>
              <w:rPr>
                <w:rFonts w:ascii="BentonSans Light" w:hAnsi="BentonSans Light"/>
                <w:color w:val="000000" w:themeColor="text1"/>
              </w:rPr>
            </w:pPr>
            <w:r>
              <w:rPr>
                <w:rFonts w:ascii="BentonSans Light" w:hAnsi="BentonSans Light"/>
                <w:color w:val="000000" w:themeColor="text1"/>
              </w:rPr>
              <w:t>27,933</w:t>
            </w:r>
            <w:r w:rsidR="00361F15">
              <w:rPr>
                <w:rFonts w:ascii="BentonSans Light" w:hAnsi="BentonSans Light"/>
                <w:color w:val="000000" w:themeColor="text1"/>
              </w:rPr>
              <w:t xml:space="preserve"> </w:t>
            </w:r>
          </w:p>
        </w:tc>
        <w:tc>
          <w:tcPr>
            <w:tcW w:w="1936" w:type="dxa"/>
            <w:tcBorders>
              <w:top w:val="single" w:sz="4" w:space="0" w:color="auto"/>
              <w:left w:val="single" w:sz="4" w:space="0" w:color="auto"/>
              <w:bottom w:val="single" w:sz="4" w:space="0" w:color="auto"/>
              <w:right w:val="single" w:sz="4" w:space="0" w:color="auto"/>
            </w:tcBorders>
          </w:tcPr>
          <w:p w14:paraId="08EAF551" w14:textId="77777777" w:rsidR="00891DD4" w:rsidRPr="00BE5481" w:rsidRDefault="00891DD4">
            <w:pPr>
              <w:widowControl/>
              <w:autoSpaceDE/>
              <w:jc w:val="both"/>
              <w:rPr>
                <w:rFonts w:ascii="BentonSans Light" w:hAnsi="BentonSans Light"/>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14:paraId="38D1E4B7" w14:textId="77777777" w:rsidR="00891DD4" w:rsidRPr="00BE5481" w:rsidRDefault="00891DD4">
            <w:pPr>
              <w:widowControl/>
              <w:autoSpaceDE/>
              <w:jc w:val="both"/>
              <w:rPr>
                <w:rFonts w:ascii="BentonSans Light" w:hAnsi="BentonSans Light"/>
                <w:color w:val="000000" w:themeColor="text1"/>
              </w:rPr>
            </w:pPr>
          </w:p>
        </w:tc>
      </w:tr>
      <w:tr w:rsidR="00BE5481" w:rsidRPr="00BE5481" w14:paraId="5AC28E13" w14:textId="77777777" w:rsidTr="00891DD4">
        <w:tc>
          <w:tcPr>
            <w:tcW w:w="709" w:type="dxa"/>
            <w:tcBorders>
              <w:top w:val="single" w:sz="4" w:space="0" w:color="auto"/>
              <w:left w:val="single" w:sz="4" w:space="0" w:color="auto"/>
              <w:bottom w:val="single" w:sz="4" w:space="0" w:color="auto"/>
              <w:right w:val="single" w:sz="4" w:space="0" w:color="auto"/>
            </w:tcBorders>
            <w:hideMark/>
          </w:tcPr>
          <w:p w14:paraId="205E578D"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4</w:t>
            </w:r>
          </w:p>
        </w:tc>
        <w:tc>
          <w:tcPr>
            <w:tcW w:w="3119" w:type="dxa"/>
            <w:tcBorders>
              <w:top w:val="single" w:sz="4" w:space="0" w:color="auto"/>
              <w:left w:val="single" w:sz="4" w:space="0" w:color="auto"/>
              <w:bottom w:val="single" w:sz="4" w:space="0" w:color="auto"/>
              <w:right w:val="single" w:sz="4" w:space="0" w:color="auto"/>
            </w:tcBorders>
            <w:hideMark/>
          </w:tcPr>
          <w:p w14:paraId="5E517DC9"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Creditors due over one year</w:t>
            </w:r>
          </w:p>
        </w:tc>
        <w:tc>
          <w:tcPr>
            <w:tcW w:w="2741" w:type="dxa"/>
            <w:tcBorders>
              <w:top w:val="single" w:sz="4" w:space="0" w:color="auto"/>
              <w:left w:val="single" w:sz="4" w:space="0" w:color="auto"/>
              <w:bottom w:val="single" w:sz="4" w:space="0" w:color="auto"/>
              <w:right w:val="single" w:sz="4" w:space="0" w:color="auto"/>
            </w:tcBorders>
            <w:hideMark/>
          </w:tcPr>
          <w:p w14:paraId="77535F62" w14:textId="45E04937" w:rsidR="00891DD4" w:rsidRPr="00BE5481" w:rsidRDefault="000308E3">
            <w:pPr>
              <w:widowControl/>
              <w:autoSpaceDE/>
              <w:jc w:val="right"/>
              <w:rPr>
                <w:rFonts w:ascii="BentonSans Light" w:hAnsi="BentonSans Light"/>
                <w:color w:val="000000" w:themeColor="text1"/>
              </w:rPr>
            </w:pPr>
            <w:r>
              <w:rPr>
                <w:rFonts w:ascii="BentonSans Light" w:hAnsi="BentonSans Light"/>
                <w:color w:val="000000" w:themeColor="text1"/>
              </w:rPr>
              <w:t xml:space="preserve">16,480 </w:t>
            </w:r>
            <w:r w:rsidR="00361F15">
              <w:rPr>
                <w:rFonts w:ascii="BentonSans Light" w:hAnsi="BentonSans Light"/>
                <w:color w:val="000000" w:themeColor="text1"/>
              </w:rPr>
              <w:t xml:space="preserve"> </w:t>
            </w:r>
          </w:p>
        </w:tc>
        <w:tc>
          <w:tcPr>
            <w:tcW w:w="1936" w:type="dxa"/>
            <w:tcBorders>
              <w:top w:val="single" w:sz="4" w:space="0" w:color="auto"/>
              <w:left w:val="single" w:sz="4" w:space="0" w:color="auto"/>
              <w:bottom w:val="single" w:sz="4" w:space="0" w:color="auto"/>
              <w:right w:val="single" w:sz="4" w:space="0" w:color="auto"/>
            </w:tcBorders>
          </w:tcPr>
          <w:p w14:paraId="547F2ADC" w14:textId="77777777" w:rsidR="00891DD4" w:rsidRPr="00BE5481" w:rsidRDefault="00891DD4">
            <w:pPr>
              <w:widowControl/>
              <w:autoSpaceDE/>
              <w:jc w:val="both"/>
              <w:rPr>
                <w:rFonts w:ascii="BentonSans Light" w:hAnsi="BentonSans Light"/>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14:paraId="2D9C284B" w14:textId="77777777" w:rsidR="00891DD4" w:rsidRPr="00BE5481" w:rsidRDefault="00891DD4">
            <w:pPr>
              <w:widowControl/>
              <w:autoSpaceDE/>
              <w:jc w:val="both"/>
              <w:rPr>
                <w:rFonts w:ascii="BentonSans Light" w:hAnsi="BentonSans Light"/>
                <w:color w:val="000000" w:themeColor="text1"/>
              </w:rPr>
            </w:pPr>
          </w:p>
        </w:tc>
      </w:tr>
      <w:tr w:rsidR="00BE5481" w:rsidRPr="00BE5481" w14:paraId="3BB6AEBD" w14:textId="77777777" w:rsidTr="00891DD4">
        <w:tc>
          <w:tcPr>
            <w:tcW w:w="709" w:type="dxa"/>
            <w:tcBorders>
              <w:top w:val="single" w:sz="4" w:space="0" w:color="auto"/>
              <w:left w:val="single" w:sz="4" w:space="0" w:color="auto"/>
              <w:bottom w:val="single" w:sz="4" w:space="0" w:color="auto"/>
              <w:right w:val="single" w:sz="4" w:space="0" w:color="auto"/>
            </w:tcBorders>
          </w:tcPr>
          <w:p w14:paraId="74D15E05" w14:textId="77777777" w:rsidR="00891DD4" w:rsidRPr="00BE5481" w:rsidRDefault="00891DD4">
            <w:pPr>
              <w:widowControl/>
              <w:autoSpaceDE/>
              <w:jc w:val="both"/>
              <w:rPr>
                <w:rFonts w:ascii="BentonSans Light" w:hAnsi="BentonSans Light"/>
                <w:color w:val="000000" w:themeColor="text1"/>
              </w:rPr>
            </w:pPr>
          </w:p>
        </w:tc>
        <w:tc>
          <w:tcPr>
            <w:tcW w:w="3119" w:type="dxa"/>
            <w:tcBorders>
              <w:top w:val="single" w:sz="4" w:space="0" w:color="auto"/>
              <w:left w:val="single" w:sz="4" w:space="0" w:color="auto"/>
              <w:bottom w:val="single" w:sz="4" w:space="0" w:color="auto"/>
              <w:right w:val="single" w:sz="4" w:space="0" w:color="auto"/>
            </w:tcBorders>
            <w:hideMark/>
          </w:tcPr>
          <w:p w14:paraId="1F10CDF8" w14:textId="77777777" w:rsidR="00891DD4" w:rsidRPr="00BE5481" w:rsidRDefault="00891DD4">
            <w:pPr>
              <w:widowControl/>
              <w:autoSpaceDE/>
              <w:jc w:val="both"/>
              <w:rPr>
                <w:rFonts w:ascii="BentonSans Light" w:hAnsi="BentonSans Light"/>
                <w:b/>
                <w:color w:val="000000" w:themeColor="text1"/>
              </w:rPr>
            </w:pPr>
            <w:r w:rsidRPr="00BE5481">
              <w:rPr>
                <w:rFonts w:ascii="BentonSans Light" w:hAnsi="BentonSans Light"/>
                <w:b/>
                <w:color w:val="000000" w:themeColor="text1"/>
              </w:rPr>
              <w:t>Total Liabilities</w:t>
            </w:r>
          </w:p>
        </w:tc>
        <w:tc>
          <w:tcPr>
            <w:tcW w:w="2741" w:type="dxa"/>
            <w:tcBorders>
              <w:top w:val="single" w:sz="4" w:space="0" w:color="auto"/>
              <w:left w:val="single" w:sz="4" w:space="0" w:color="auto"/>
              <w:bottom w:val="single" w:sz="4" w:space="0" w:color="auto"/>
              <w:right w:val="single" w:sz="4" w:space="0" w:color="auto"/>
            </w:tcBorders>
            <w:hideMark/>
          </w:tcPr>
          <w:p w14:paraId="62BA6926" w14:textId="48659F24" w:rsidR="00891DD4" w:rsidRPr="00BE5481" w:rsidRDefault="000308E3">
            <w:pPr>
              <w:widowControl/>
              <w:autoSpaceDE/>
              <w:jc w:val="right"/>
              <w:rPr>
                <w:rFonts w:ascii="BentonSans Light" w:hAnsi="BentonSans Light"/>
                <w:b/>
                <w:color w:val="000000" w:themeColor="text1"/>
              </w:rPr>
            </w:pPr>
            <w:r>
              <w:rPr>
                <w:rFonts w:ascii="BentonSans Light" w:hAnsi="BentonSans Light"/>
                <w:b/>
                <w:color w:val="000000" w:themeColor="text1"/>
              </w:rPr>
              <w:t xml:space="preserve">62,986 </w:t>
            </w:r>
            <w:r w:rsidR="00361F15">
              <w:rPr>
                <w:rFonts w:ascii="BentonSans Light" w:hAnsi="BentonSans Light"/>
                <w:b/>
                <w:color w:val="000000" w:themeColor="text1"/>
              </w:rPr>
              <w:t xml:space="preserve"> </w:t>
            </w:r>
          </w:p>
        </w:tc>
        <w:tc>
          <w:tcPr>
            <w:tcW w:w="1936" w:type="dxa"/>
            <w:tcBorders>
              <w:top w:val="single" w:sz="4" w:space="0" w:color="auto"/>
              <w:left w:val="single" w:sz="4" w:space="0" w:color="auto"/>
              <w:bottom w:val="single" w:sz="4" w:space="0" w:color="auto"/>
              <w:right w:val="single" w:sz="4" w:space="0" w:color="auto"/>
            </w:tcBorders>
          </w:tcPr>
          <w:p w14:paraId="2460D0A4" w14:textId="77777777" w:rsidR="00891DD4" w:rsidRPr="00BE5481" w:rsidRDefault="00891DD4">
            <w:pPr>
              <w:widowControl/>
              <w:autoSpaceDE/>
              <w:jc w:val="both"/>
              <w:rPr>
                <w:rFonts w:ascii="BentonSans Light" w:hAnsi="BentonSans Light"/>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14:paraId="3130E464" w14:textId="77777777" w:rsidR="00891DD4" w:rsidRPr="00BE5481" w:rsidRDefault="00891DD4">
            <w:pPr>
              <w:widowControl/>
              <w:autoSpaceDE/>
              <w:jc w:val="both"/>
              <w:rPr>
                <w:rFonts w:ascii="BentonSans Light" w:hAnsi="BentonSans Light"/>
                <w:color w:val="000000" w:themeColor="text1"/>
              </w:rPr>
            </w:pPr>
          </w:p>
        </w:tc>
      </w:tr>
      <w:tr w:rsidR="00BE5481" w:rsidRPr="00BE5481" w14:paraId="27BE22F8" w14:textId="77777777" w:rsidTr="00891DD4">
        <w:tc>
          <w:tcPr>
            <w:tcW w:w="10490" w:type="dxa"/>
            <w:gridSpan w:val="5"/>
            <w:tcBorders>
              <w:top w:val="single" w:sz="4" w:space="0" w:color="auto"/>
              <w:left w:val="single" w:sz="4" w:space="0" w:color="auto"/>
              <w:bottom w:val="single" w:sz="4" w:space="0" w:color="auto"/>
              <w:right w:val="single" w:sz="4" w:space="0" w:color="auto"/>
            </w:tcBorders>
            <w:hideMark/>
          </w:tcPr>
          <w:p w14:paraId="6A5A5D67"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Shareholders’ Equity</w:t>
            </w:r>
          </w:p>
        </w:tc>
      </w:tr>
      <w:tr w:rsidR="00BE5481" w:rsidRPr="00BE5481" w14:paraId="4795D336" w14:textId="77777777" w:rsidTr="00891DD4">
        <w:tc>
          <w:tcPr>
            <w:tcW w:w="709" w:type="dxa"/>
            <w:tcBorders>
              <w:top w:val="single" w:sz="4" w:space="0" w:color="auto"/>
              <w:left w:val="single" w:sz="4" w:space="0" w:color="auto"/>
              <w:bottom w:val="single" w:sz="4" w:space="0" w:color="auto"/>
              <w:right w:val="single" w:sz="4" w:space="0" w:color="auto"/>
            </w:tcBorders>
            <w:hideMark/>
          </w:tcPr>
          <w:p w14:paraId="445042CF"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1</w:t>
            </w:r>
          </w:p>
        </w:tc>
        <w:tc>
          <w:tcPr>
            <w:tcW w:w="3119" w:type="dxa"/>
            <w:tcBorders>
              <w:top w:val="single" w:sz="4" w:space="0" w:color="auto"/>
              <w:left w:val="single" w:sz="4" w:space="0" w:color="auto"/>
              <w:bottom w:val="single" w:sz="4" w:space="0" w:color="auto"/>
              <w:right w:val="single" w:sz="4" w:space="0" w:color="auto"/>
            </w:tcBorders>
            <w:hideMark/>
          </w:tcPr>
          <w:p w14:paraId="561FDA50"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Share Capital</w:t>
            </w:r>
          </w:p>
        </w:tc>
        <w:tc>
          <w:tcPr>
            <w:tcW w:w="2741" w:type="dxa"/>
            <w:tcBorders>
              <w:top w:val="single" w:sz="4" w:space="0" w:color="auto"/>
              <w:left w:val="single" w:sz="4" w:space="0" w:color="auto"/>
              <w:bottom w:val="single" w:sz="4" w:space="0" w:color="auto"/>
              <w:right w:val="single" w:sz="4" w:space="0" w:color="auto"/>
            </w:tcBorders>
            <w:hideMark/>
          </w:tcPr>
          <w:p w14:paraId="1F07041C" w14:textId="77777777" w:rsidR="00891DD4" w:rsidRPr="00BE5481" w:rsidRDefault="00891DD4">
            <w:pPr>
              <w:widowControl/>
              <w:autoSpaceDE/>
              <w:jc w:val="right"/>
              <w:rPr>
                <w:rFonts w:ascii="BentonSans Light" w:hAnsi="BentonSans Light"/>
                <w:color w:val="000000" w:themeColor="text1"/>
              </w:rPr>
            </w:pPr>
            <w:r w:rsidRPr="00BE5481">
              <w:rPr>
                <w:rFonts w:ascii="BentonSans Light" w:hAnsi="BentonSans Light"/>
                <w:color w:val="000000" w:themeColor="text1"/>
              </w:rPr>
              <w:t>5,936</w:t>
            </w:r>
          </w:p>
        </w:tc>
        <w:tc>
          <w:tcPr>
            <w:tcW w:w="1936" w:type="dxa"/>
            <w:tcBorders>
              <w:top w:val="single" w:sz="4" w:space="0" w:color="auto"/>
              <w:left w:val="single" w:sz="4" w:space="0" w:color="auto"/>
              <w:bottom w:val="single" w:sz="4" w:space="0" w:color="auto"/>
              <w:right w:val="single" w:sz="4" w:space="0" w:color="auto"/>
            </w:tcBorders>
          </w:tcPr>
          <w:p w14:paraId="6B355FDD" w14:textId="77777777" w:rsidR="00891DD4" w:rsidRPr="00BE5481" w:rsidRDefault="00891DD4">
            <w:pPr>
              <w:widowControl/>
              <w:autoSpaceDE/>
              <w:jc w:val="both"/>
              <w:rPr>
                <w:rFonts w:ascii="BentonSans Light" w:hAnsi="BentonSans Light"/>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14:paraId="79AB9C3D"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Item 4</w:t>
            </w:r>
          </w:p>
        </w:tc>
      </w:tr>
      <w:tr w:rsidR="00BE5481" w:rsidRPr="00BE5481" w14:paraId="4C8BBA1A" w14:textId="77777777" w:rsidTr="00891DD4">
        <w:tc>
          <w:tcPr>
            <w:tcW w:w="709" w:type="dxa"/>
            <w:tcBorders>
              <w:top w:val="single" w:sz="4" w:space="0" w:color="auto"/>
              <w:left w:val="single" w:sz="4" w:space="0" w:color="auto"/>
              <w:bottom w:val="single" w:sz="4" w:space="0" w:color="auto"/>
              <w:right w:val="single" w:sz="4" w:space="0" w:color="auto"/>
            </w:tcBorders>
            <w:hideMark/>
          </w:tcPr>
          <w:p w14:paraId="59D48C9E"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2</w:t>
            </w:r>
          </w:p>
        </w:tc>
        <w:tc>
          <w:tcPr>
            <w:tcW w:w="3119" w:type="dxa"/>
            <w:tcBorders>
              <w:top w:val="single" w:sz="4" w:space="0" w:color="auto"/>
              <w:left w:val="single" w:sz="4" w:space="0" w:color="auto"/>
              <w:bottom w:val="single" w:sz="4" w:space="0" w:color="auto"/>
              <w:right w:val="single" w:sz="4" w:space="0" w:color="auto"/>
            </w:tcBorders>
            <w:hideMark/>
          </w:tcPr>
          <w:p w14:paraId="4A23669C"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Share premium</w:t>
            </w:r>
          </w:p>
        </w:tc>
        <w:tc>
          <w:tcPr>
            <w:tcW w:w="2741" w:type="dxa"/>
            <w:tcBorders>
              <w:top w:val="single" w:sz="4" w:space="0" w:color="auto"/>
              <w:left w:val="single" w:sz="4" w:space="0" w:color="auto"/>
              <w:bottom w:val="single" w:sz="4" w:space="0" w:color="auto"/>
              <w:right w:val="single" w:sz="4" w:space="0" w:color="auto"/>
            </w:tcBorders>
            <w:hideMark/>
          </w:tcPr>
          <w:p w14:paraId="4B244703" w14:textId="77777777" w:rsidR="00891DD4" w:rsidRPr="00BE5481" w:rsidRDefault="00891DD4">
            <w:pPr>
              <w:widowControl/>
              <w:autoSpaceDE/>
              <w:jc w:val="right"/>
              <w:rPr>
                <w:rFonts w:ascii="BentonSans Light" w:hAnsi="BentonSans Light"/>
                <w:color w:val="000000" w:themeColor="text1"/>
              </w:rPr>
            </w:pPr>
            <w:r w:rsidRPr="00BE5481">
              <w:rPr>
                <w:rFonts w:ascii="BentonSans Light" w:hAnsi="BentonSans Light"/>
                <w:color w:val="000000" w:themeColor="text1"/>
              </w:rPr>
              <w:t>1,291</w:t>
            </w:r>
          </w:p>
        </w:tc>
        <w:tc>
          <w:tcPr>
            <w:tcW w:w="1936" w:type="dxa"/>
            <w:tcBorders>
              <w:top w:val="single" w:sz="4" w:space="0" w:color="auto"/>
              <w:left w:val="single" w:sz="4" w:space="0" w:color="auto"/>
              <w:bottom w:val="single" w:sz="4" w:space="0" w:color="auto"/>
              <w:right w:val="single" w:sz="4" w:space="0" w:color="auto"/>
            </w:tcBorders>
          </w:tcPr>
          <w:p w14:paraId="49C51DD9" w14:textId="77777777" w:rsidR="00891DD4" w:rsidRPr="00BE5481" w:rsidRDefault="00891DD4">
            <w:pPr>
              <w:widowControl/>
              <w:autoSpaceDE/>
              <w:jc w:val="both"/>
              <w:rPr>
                <w:rFonts w:ascii="BentonSans Light" w:hAnsi="BentonSans Light"/>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14:paraId="2A16ECEB"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Item 5</w:t>
            </w:r>
          </w:p>
        </w:tc>
      </w:tr>
      <w:tr w:rsidR="00BE5481" w:rsidRPr="00BE5481" w14:paraId="35E1D4E5" w14:textId="77777777" w:rsidTr="00891DD4">
        <w:tc>
          <w:tcPr>
            <w:tcW w:w="709" w:type="dxa"/>
            <w:tcBorders>
              <w:top w:val="single" w:sz="4" w:space="0" w:color="auto"/>
              <w:left w:val="single" w:sz="4" w:space="0" w:color="auto"/>
              <w:bottom w:val="single" w:sz="4" w:space="0" w:color="auto"/>
              <w:right w:val="single" w:sz="4" w:space="0" w:color="auto"/>
            </w:tcBorders>
            <w:hideMark/>
          </w:tcPr>
          <w:p w14:paraId="276F6345"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3</w:t>
            </w:r>
          </w:p>
        </w:tc>
        <w:tc>
          <w:tcPr>
            <w:tcW w:w="3119" w:type="dxa"/>
            <w:tcBorders>
              <w:top w:val="single" w:sz="4" w:space="0" w:color="auto"/>
              <w:left w:val="single" w:sz="4" w:space="0" w:color="auto"/>
              <w:bottom w:val="single" w:sz="4" w:space="0" w:color="auto"/>
              <w:right w:val="single" w:sz="4" w:space="0" w:color="auto"/>
            </w:tcBorders>
            <w:hideMark/>
          </w:tcPr>
          <w:p w14:paraId="77401026"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Own Shares</w:t>
            </w:r>
          </w:p>
        </w:tc>
        <w:tc>
          <w:tcPr>
            <w:tcW w:w="2741" w:type="dxa"/>
            <w:tcBorders>
              <w:top w:val="single" w:sz="4" w:space="0" w:color="auto"/>
              <w:left w:val="single" w:sz="4" w:space="0" w:color="auto"/>
              <w:bottom w:val="single" w:sz="4" w:space="0" w:color="auto"/>
              <w:right w:val="single" w:sz="4" w:space="0" w:color="auto"/>
            </w:tcBorders>
            <w:hideMark/>
          </w:tcPr>
          <w:p w14:paraId="6FB889F2" w14:textId="7D9711F3" w:rsidR="00891DD4" w:rsidRPr="00BE5481" w:rsidRDefault="000308E3">
            <w:pPr>
              <w:widowControl/>
              <w:autoSpaceDE/>
              <w:jc w:val="right"/>
              <w:rPr>
                <w:rFonts w:ascii="BentonSans Light" w:hAnsi="BentonSans Light"/>
                <w:color w:val="000000" w:themeColor="text1"/>
              </w:rPr>
            </w:pPr>
            <w:r>
              <w:rPr>
                <w:rFonts w:ascii="BentonSans Light" w:hAnsi="BentonSans Light"/>
                <w:color w:val="000000" w:themeColor="text1"/>
              </w:rPr>
              <w:t xml:space="preserve">(4,368) </w:t>
            </w:r>
            <w:r w:rsidR="00361F15">
              <w:rPr>
                <w:rFonts w:ascii="BentonSans Light" w:hAnsi="BentonSans Light"/>
                <w:color w:val="000000" w:themeColor="text1"/>
              </w:rPr>
              <w:t xml:space="preserve"> </w:t>
            </w:r>
          </w:p>
        </w:tc>
        <w:tc>
          <w:tcPr>
            <w:tcW w:w="1936" w:type="dxa"/>
            <w:tcBorders>
              <w:top w:val="single" w:sz="4" w:space="0" w:color="auto"/>
              <w:left w:val="single" w:sz="4" w:space="0" w:color="auto"/>
              <w:bottom w:val="single" w:sz="4" w:space="0" w:color="auto"/>
              <w:right w:val="single" w:sz="4" w:space="0" w:color="auto"/>
            </w:tcBorders>
          </w:tcPr>
          <w:p w14:paraId="15910AC5" w14:textId="77777777" w:rsidR="00891DD4" w:rsidRPr="00BE5481" w:rsidRDefault="00891DD4">
            <w:pPr>
              <w:widowControl/>
              <w:autoSpaceDE/>
              <w:jc w:val="both"/>
              <w:rPr>
                <w:rFonts w:ascii="BentonSans Light" w:hAnsi="BentonSans Light"/>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14:paraId="7856D2CC" w14:textId="2CDCE07F"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 xml:space="preserve">Item </w:t>
            </w:r>
            <w:r w:rsidR="00D003C9" w:rsidRPr="00BE5481">
              <w:rPr>
                <w:rFonts w:ascii="BentonSans Light" w:hAnsi="BentonSans Light"/>
                <w:color w:val="000000" w:themeColor="text1"/>
              </w:rPr>
              <w:t>8</w:t>
            </w:r>
          </w:p>
        </w:tc>
      </w:tr>
      <w:tr w:rsidR="00BE5481" w:rsidRPr="00BE5481" w14:paraId="0E6C3CC5" w14:textId="77777777" w:rsidTr="00891DD4">
        <w:tc>
          <w:tcPr>
            <w:tcW w:w="709" w:type="dxa"/>
            <w:tcBorders>
              <w:top w:val="single" w:sz="4" w:space="0" w:color="auto"/>
              <w:left w:val="single" w:sz="4" w:space="0" w:color="auto"/>
              <w:bottom w:val="single" w:sz="4" w:space="0" w:color="auto"/>
              <w:right w:val="single" w:sz="4" w:space="0" w:color="auto"/>
            </w:tcBorders>
            <w:hideMark/>
          </w:tcPr>
          <w:p w14:paraId="33B1278A"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4</w:t>
            </w:r>
          </w:p>
        </w:tc>
        <w:tc>
          <w:tcPr>
            <w:tcW w:w="3119" w:type="dxa"/>
            <w:tcBorders>
              <w:top w:val="single" w:sz="4" w:space="0" w:color="auto"/>
              <w:left w:val="single" w:sz="4" w:space="0" w:color="auto"/>
              <w:bottom w:val="single" w:sz="4" w:space="0" w:color="auto"/>
              <w:right w:val="single" w:sz="4" w:space="0" w:color="auto"/>
            </w:tcBorders>
            <w:hideMark/>
          </w:tcPr>
          <w:p w14:paraId="2E46A483"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Share Redemption</w:t>
            </w:r>
          </w:p>
        </w:tc>
        <w:tc>
          <w:tcPr>
            <w:tcW w:w="2741" w:type="dxa"/>
            <w:tcBorders>
              <w:top w:val="single" w:sz="4" w:space="0" w:color="auto"/>
              <w:left w:val="single" w:sz="4" w:space="0" w:color="auto"/>
              <w:bottom w:val="single" w:sz="4" w:space="0" w:color="auto"/>
              <w:right w:val="single" w:sz="4" w:space="0" w:color="auto"/>
            </w:tcBorders>
            <w:hideMark/>
          </w:tcPr>
          <w:p w14:paraId="67220516" w14:textId="77777777" w:rsidR="00891DD4" w:rsidRPr="00BE5481" w:rsidRDefault="00891DD4">
            <w:pPr>
              <w:widowControl/>
              <w:autoSpaceDE/>
              <w:jc w:val="right"/>
              <w:rPr>
                <w:rFonts w:ascii="BentonSans Light" w:hAnsi="BentonSans Light"/>
                <w:color w:val="000000" w:themeColor="text1"/>
              </w:rPr>
            </w:pPr>
            <w:r w:rsidRPr="00BE5481">
              <w:rPr>
                <w:rFonts w:ascii="BentonSans Light" w:hAnsi="BentonSans Light"/>
                <w:color w:val="000000" w:themeColor="text1"/>
              </w:rPr>
              <w:t>(4,601)</w:t>
            </w:r>
          </w:p>
        </w:tc>
        <w:tc>
          <w:tcPr>
            <w:tcW w:w="1936" w:type="dxa"/>
            <w:tcBorders>
              <w:top w:val="single" w:sz="4" w:space="0" w:color="auto"/>
              <w:left w:val="single" w:sz="4" w:space="0" w:color="auto"/>
              <w:bottom w:val="single" w:sz="4" w:space="0" w:color="auto"/>
              <w:right w:val="single" w:sz="4" w:space="0" w:color="auto"/>
            </w:tcBorders>
          </w:tcPr>
          <w:p w14:paraId="1F2A127B" w14:textId="77777777" w:rsidR="00891DD4" w:rsidRPr="00BE5481" w:rsidRDefault="00891DD4">
            <w:pPr>
              <w:widowControl/>
              <w:autoSpaceDE/>
              <w:jc w:val="both"/>
              <w:rPr>
                <w:rFonts w:ascii="BentonSans Light" w:hAnsi="BentonSans Light"/>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14:paraId="2C13CB55" w14:textId="1797D7EF"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 xml:space="preserve">Item </w:t>
            </w:r>
            <w:r w:rsidR="00D003C9" w:rsidRPr="00BE5481">
              <w:rPr>
                <w:rFonts w:ascii="BentonSans Light" w:hAnsi="BentonSans Light"/>
                <w:color w:val="000000" w:themeColor="text1"/>
              </w:rPr>
              <w:t>8</w:t>
            </w:r>
          </w:p>
        </w:tc>
      </w:tr>
      <w:tr w:rsidR="00BE5481" w:rsidRPr="00BE5481" w14:paraId="27EE19CD" w14:textId="77777777" w:rsidTr="00891DD4">
        <w:tc>
          <w:tcPr>
            <w:tcW w:w="709" w:type="dxa"/>
            <w:tcBorders>
              <w:top w:val="single" w:sz="4" w:space="0" w:color="auto"/>
              <w:left w:val="single" w:sz="4" w:space="0" w:color="auto"/>
              <w:bottom w:val="single" w:sz="4" w:space="0" w:color="auto"/>
              <w:right w:val="single" w:sz="4" w:space="0" w:color="auto"/>
            </w:tcBorders>
            <w:hideMark/>
          </w:tcPr>
          <w:p w14:paraId="27E30E1C" w14:textId="72CDF5E6" w:rsidR="00891DD4" w:rsidRPr="00BE5481" w:rsidRDefault="0010575C">
            <w:pPr>
              <w:widowControl/>
              <w:autoSpaceDE/>
              <w:jc w:val="both"/>
              <w:rPr>
                <w:rFonts w:ascii="BentonSans Light" w:hAnsi="BentonSans Light"/>
                <w:color w:val="000000" w:themeColor="text1"/>
              </w:rPr>
            </w:pPr>
            <w:r w:rsidRPr="00BE5481">
              <w:rPr>
                <w:rFonts w:ascii="BentonSans Light" w:hAnsi="BentonSans Light"/>
                <w:color w:val="000000" w:themeColor="text1"/>
              </w:rPr>
              <w:t>5</w:t>
            </w:r>
          </w:p>
        </w:tc>
        <w:tc>
          <w:tcPr>
            <w:tcW w:w="3119" w:type="dxa"/>
            <w:tcBorders>
              <w:top w:val="single" w:sz="4" w:space="0" w:color="auto"/>
              <w:left w:val="single" w:sz="4" w:space="0" w:color="auto"/>
              <w:bottom w:val="single" w:sz="4" w:space="0" w:color="auto"/>
              <w:right w:val="single" w:sz="4" w:space="0" w:color="auto"/>
            </w:tcBorders>
            <w:hideMark/>
          </w:tcPr>
          <w:p w14:paraId="4CA10277"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Retained Earnings</w:t>
            </w:r>
          </w:p>
        </w:tc>
        <w:tc>
          <w:tcPr>
            <w:tcW w:w="2741" w:type="dxa"/>
            <w:tcBorders>
              <w:top w:val="single" w:sz="4" w:space="0" w:color="auto"/>
              <w:left w:val="single" w:sz="4" w:space="0" w:color="auto"/>
              <w:bottom w:val="single" w:sz="4" w:space="0" w:color="auto"/>
              <w:right w:val="single" w:sz="4" w:space="0" w:color="auto"/>
            </w:tcBorders>
            <w:hideMark/>
          </w:tcPr>
          <w:p w14:paraId="57E87535" w14:textId="27988A5E" w:rsidR="00891DD4" w:rsidRPr="00BE5481" w:rsidRDefault="000308E3">
            <w:pPr>
              <w:widowControl/>
              <w:autoSpaceDE/>
              <w:jc w:val="right"/>
              <w:rPr>
                <w:rFonts w:ascii="BentonSans Light" w:hAnsi="BentonSans Light"/>
                <w:color w:val="000000" w:themeColor="text1"/>
              </w:rPr>
            </w:pPr>
            <w:r>
              <w:rPr>
                <w:rFonts w:ascii="BentonSans Light" w:hAnsi="BentonSans Light"/>
                <w:color w:val="000000" w:themeColor="text1"/>
              </w:rPr>
              <w:t xml:space="preserve">61,243 </w:t>
            </w:r>
            <w:r w:rsidR="00361F15">
              <w:rPr>
                <w:rFonts w:ascii="BentonSans Light" w:hAnsi="BentonSans Light"/>
                <w:color w:val="000000" w:themeColor="text1"/>
              </w:rPr>
              <w:t xml:space="preserve"> </w:t>
            </w:r>
          </w:p>
        </w:tc>
        <w:tc>
          <w:tcPr>
            <w:tcW w:w="1936" w:type="dxa"/>
            <w:tcBorders>
              <w:top w:val="single" w:sz="4" w:space="0" w:color="auto"/>
              <w:left w:val="single" w:sz="4" w:space="0" w:color="auto"/>
              <w:bottom w:val="single" w:sz="4" w:space="0" w:color="auto"/>
              <w:right w:val="single" w:sz="4" w:space="0" w:color="auto"/>
            </w:tcBorders>
          </w:tcPr>
          <w:p w14:paraId="0BE55443" w14:textId="77777777" w:rsidR="00891DD4" w:rsidRPr="00BE5481" w:rsidRDefault="00891DD4">
            <w:pPr>
              <w:widowControl/>
              <w:autoSpaceDE/>
              <w:jc w:val="both"/>
              <w:rPr>
                <w:rFonts w:ascii="BentonSans Light" w:hAnsi="BentonSans Light"/>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14:paraId="77DE584A" w14:textId="77777777" w:rsidR="00891DD4" w:rsidRPr="00BE5481" w:rsidRDefault="00891DD4">
            <w:pPr>
              <w:widowControl/>
              <w:autoSpaceDE/>
              <w:jc w:val="both"/>
              <w:rPr>
                <w:rFonts w:ascii="BentonSans Light" w:hAnsi="BentonSans Light"/>
                <w:color w:val="000000" w:themeColor="text1"/>
              </w:rPr>
            </w:pPr>
            <w:r w:rsidRPr="00BE5481">
              <w:rPr>
                <w:rFonts w:ascii="BentonSans Light" w:hAnsi="BentonSans Light"/>
                <w:color w:val="000000" w:themeColor="text1"/>
              </w:rPr>
              <w:t>Item 8</w:t>
            </w:r>
          </w:p>
        </w:tc>
      </w:tr>
      <w:tr w:rsidR="00BE5481" w:rsidRPr="00BE5481" w14:paraId="34BEDDB3" w14:textId="77777777" w:rsidTr="00891DD4">
        <w:tc>
          <w:tcPr>
            <w:tcW w:w="709" w:type="dxa"/>
            <w:tcBorders>
              <w:top w:val="single" w:sz="4" w:space="0" w:color="auto"/>
              <w:left w:val="single" w:sz="4" w:space="0" w:color="auto"/>
              <w:bottom w:val="single" w:sz="4" w:space="0" w:color="auto"/>
              <w:right w:val="single" w:sz="4" w:space="0" w:color="auto"/>
            </w:tcBorders>
          </w:tcPr>
          <w:p w14:paraId="74609E51" w14:textId="77777777" w:rsidR="00891DD4" w:rsidRPr="00BE5481" w:rsidRDefault="00891DD4">
            <w:pPr>
              <w:widowControl/>
              <w:autoSpaceDE/>
              <w:jc w:val="both"/>
              <w:rPr>
                <w:rFonts w:ascii="BentonSans Light" w:hAnsi="BentonSans Light"/>
                <w:color w:val="000000" w:themeColor="text1"/>
              </w:rPr>
            </w:pPr>
          </w:p>
        </w:tc>
        <w:tc>
          <w:tcPr>
            <w:tcW w:w="3119" w:type="dxa"/>
            <w:tcBorders>
              <w:top w:val="single" w:sz="4" w:space="0" w:color="auto"/>
              <w:left w:val="single" w:sz="4" w:space="0" w:color="auto"/>
              <w:bottom w:val="single" w:sz="4" w:space="0" w:color="auto"/>
              <w:right w:val="single" w:sz="4" w:space="0" w:color="auto"/>
            </w:tcBorders>
            <w:hideMark/>
          </w:tcPr>
          <w:p w14:paraId="39A68941" w14:textId="77777777" w:rsidR="00891DD4" w:rsidRPr="00BE5481" w:rsidRDefault="00891DD4">
            <w:pPr>
              <w:widowControl/>
              <w:autoSpaceDE/>
              <w:jc w:val="both"/>
              <w:rPr>
                <w:rFonts w:ascii="BentonSans Light" w:hAnsi="BentonSans Light"/>
                <w:b/>
                <w:color w:val="000000" w:themeColor="text1"/>
              </w:rPr>
            </w:pPr>
            <w:r w:rsidRPr="00BE5481">
              <w:rPr>
                <w:rFonts w:ascii="BentonSans Light" w:hAnsi="BentonSans Light"/>
                <w:b/>
                <w:color w:val="000000" w:themeColor="text1"/>
              </w:rPr>
              <w:t>Total Shareholders’ Equity</w:t>
            </w:r>
          </w:p>
        </w:tc>
        <w:tc>
          <w:tcPr>
            <w:tcW w:w="2741" w:type="dxa"/>
            <w:tcBorders>
              <w:top w:val="single" w:sz="4" w:space="0" w:color="auto"/>
              <w:left w:val="single" w:sz="4" w:space="0" w:color="auto"/>
              <w:bottom w:val="single" w:sz="4" w:space="0" w:color="auto"/>
              <w:right w:val="single" w:sz="4" w:space="0" w:color="auto"/>
            </w:tcBorders>
            <w:hideMark/>
          </w:tcPr>
          <w:p w14:paraId="44EC57F5" w14:textId="220111FD" w:rsidR="00891DD4" w:rsidRPr="00BE5481" w:rsidRDefault="000308E3">
            <w:pPr>
              <w:widowControl/>
              <w:autoSpaceDE/>
              <w:jc w:val="right"/>
              <w:rPr>
                <w:rFonts w:ascii="BentonSans Light" w:hAnsi="BentonSans Light"/>
                <w:b/>
                <w:color w:val="000000" w:themeColor="text1"/>
              </w:rPr>
            </w:pPr>
            <w:r>
              <w:rPr>
                <w:rFonts w:ascii="BentonSans Light" w:hAnsi="BentonSans Light"/>
                <w:b/>
                <w:color w:val="000000" w:themeColor="text1"/>
              </w:rPr>
              <w:t xml:space="preserve">59,502 </w:t>
            </w:r>
            <w:r w:rsidR="00361F15">
              <w:rPr>
                <w:rFonts w:ascii="BentonSans Light" w:hAnsi="BentonSans Light"/>
                <w:b/>
                <w:color w:val="000000" w:themeColor="text1"/>
              </w:rPr>
              <w:t xml:space="preserve"> </w:t>
            </w:r>
          </w:p>
        </w:tc>
        <w:tc>
          <w:tcPr>
            <w:tcW w:w="1936" w:type="dxa"/>
            <w:tcBorders>
              <w:top w:val="single" w:sz="4" w:space="0" w:color="auto"/>
              <w:left w:val="single" w:sz="4" w:space="0" w:color="auto"/>
              <w:bottom w:val="single" w:sz="4" w:space="0" w:color="auto"/>
              <w:right w:val="single" w:sz="4" w:space="0" w:color="auto"/>
            </w:tcBorders>
          </w:tcPr>
          <w:p w14:paraId="39F72793" w14:textId="77777777" w:rsidR="00891DD4" w:rsidRPr="00BE5481" w:rsidRDefault="00891DD4">
            <w:pPr>
              <w:widowControl/>
              <w:autoSpaceDE/>
              <w:jc w:val="both"/>
              <w:rPr>
                <w:rFonts w:ascii="BentonSans Light" w:hAnsi="BentonSans Light"/>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14:paraId="59B5F683" w14:textId="77777777" w:rsidR="00891DD4" w:rsidRPr="00BE5481" w:rsidRDefault="00891DD4">
            <w:pPr>
              <w:widowControl/>
              <w:autoSpaceDE/>
              <w:jc w:val="both"/>
              <w:rPr>
                <w:rFonts w:ascii="BentonSans Light" w:hAnsi="BentonSans Light"/>
                <w:color w:val="000000" w:themeColor="text1"/>
              </w:rPr>
            </w:pPr>
          </w:p>
        </w:tc>
      </w:tr>
    </w:tbl>
    <w:p w14:paraId="7139B566" w14:textId="691AFD1D" w:rsidR="00891DD4" w:rsidRPr="00BE5481" w:rsidRDefault="00891DD4" w:rsidP="00891DD4">
      <w:pPr>
        <w:widowControl/>
        <w:autoSpaceDE/>
        <w:autoSpaceDN/>
        <w:rPr>
          <w:rFonts w:ascii="BentonSans Light" w:hAnsi="BentonSans Light"/>
          <w:color w:val="000000" w:themeColor="text1"/>
        </w:rPr>
      </w:pPr>
    </w:p>
    <w:tbl>
      <w:tblPr>
        <w:tblStyle w:val="TableGrid"/>
        <w:tblW w:w="10490" w:type="dxa"/>
        <w:tblInd w:w="-572" w:type="dxa"/>
        <w:tblLook w:val="04A0" w:firstRow="1" w:lastRow="0" w:firstColumn="1" w:lastColumn="0" w:noHBand="0" w:noVBand="1"/>
      </w:tblPr>
      <w:tblGrid>
        <w:gridCol w:w="5080"/>
        <w:gridCol w:w="5410"/>
      </w:tblGrid>
      <w:tr w:rsidR="00BE5481" w:rsidRPr="00BE5481" w14:paraId="392DD6B7" w14:textId="77777777" w:rsidTr="00891DD4">
        <w:tc>
          <w:tcPr>
            <w:tcW w:w="5080" w:type="dxa"/>
            <w:tcBorders>
              <w:top w:val="single" w:sz="4" w:space="0" w:color="auto"/>
              <w:left w:val="single" w:sz="4" w:space="0" w:color="auto"/>
              <w:bottom w:val="single" w:sz="4" w:space="0" w:color="auto"/>
              <w:right w:val="single" w:sz="4" w:space="0" w:color="auto"/>
            </w:tcBorders>
            <w:hideMark/>
          </w:tcPr>
          <w:p w14:paraId="72B9A46A" w14:textId="77777777" w:rsidR="00891DD4" w:rsidRPr="00BE5481" w:rsidRDefault="00891DD4" w:rsidP="00891DD4">
            <w:pPr>
              <w:widowControl/>
              <w:autoSpaceDE/>
              <w:jc w:val="both"/>
              <w:rPr>
                <w:rFonts w:ascii="BentonSans Light" w:hAnsi="BentonSans Light"/>
                <w:b/>
                <w:color w:val="000000" w:themeColor="text1"/>
              </w:rPr>
            </w:pPr>
            <w:r w:rsidRPr="00BE5481">
              <w:rPr>
                <w:rFonts w:ascii="BentonSans Light" w:hAnsi="BentonSans Light"/>
                <w:b/>
                <w:color w:val="000000" w:themeColor="text1"/>
              </w:rPr>
              <w:t>Issuer</w:t>
            </w:r>
          </w:p>
        </w:tc>
        <w:tc>
          <w:tcPr>
            <w:tcW w:w="5410" w:type="dxa"/>
            <w:tcBorders>
              <w:top w:val="single" w:sz="4" w:space="0" w:color="auto"/>
              <w:left w:val="single" w:sz="4" w:space="0" w:color="auto"/>
              <w:bottom w:val="single" w:sz="4" w:space="0" w:color="auto"/>
              <w:right w:val="single" w:sz="4" w:space="0" w:color="auto"/>
            </w:tcBorders>
            <w:hideMark/>
          </w:tcPr>
          <w:p w14:paraId="56E563AD"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JM Finn &amp; Co Ltd</w:t>
            </w:r>
          </w:p>
        </w:tc>
      </w:tr>
      <w:tr w:rsidR="00BE5481" w:rsidRPr="00BE5481" w14:paraId="15E413C4" w14:textId="77777777" w:rsidTr="00891DD4">
        <w:tc>
          <w:tcPr>
            <w:tcW w:w="5080" w:type="dxa"/>
            <w:tcBorders>
              <w:top w:val="single" w:sz="4" w:space="0" w:color="auto"/>
              <w:left w:val="single" w:sz="4" w:space="0" w:color="auto"/>
              <w:bottom w:val="single" w:sz="4" w:space="0" w:color="auto"/>
              <w:right w:val="single" w:sz="4" w:space="0" w:color="auto"/>
            </w:tcBorders>
            <w:hideMark/>
          </w:tcPr>
          <w:p w14:paraId="2E92EF6A"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Governing law of the instrument</w:t>
            </w:r>
          </w:p>
        </w:tc>
        <w:tc>
          <w:tcPr>
            <w:tcW w:w="5410" w:type="dxa"/>
            <w:tcBorders>
              <w:top w:val="single" w:sz="4" w:space="0" w:color="auto"/>
              <w:left w:val="single" w:sz="4" w:space="0" w:color="auto"/>
              <w:bottom w:val="single" w:sz="4" w:space="0" w:color="auto"/>
              <w:right w:val="single" w:sz="4" w:space="0" w:color="auto"/>
            </w:tcBorders>
            <w:hideMark/>
          </w:tcPr>
          <w:p w14:paraId="55F7938B"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UK</w:t>
            </w:r>
          </w:p>
        </w:tc>
      </w:tr>
      <w:tr w:rsidR="00BE5481" w:rsidRPr="00BE5481" w14:paraId="4CEC4205" w14:textId="77777777" w:rsidTr="00891DD4">
        <w:tc>
          <w:tcPr>
            <w:tcW w:w="5080" w:type="dxa"/>
            <w:tcBorders>
              <w:top w:val="single" w:sz="4" w:space="0" w:color="auto"/>
              <w:left w:val="single" w:sz="4" w:space="0" w:color="auto"/>
              <w:bottom w:val="single" w:sz="4" w:space="0" w:color="auto"/>
              <w:right w:val="single" w:sz="4" w:space="0" w:color="auto"/>
            </w:tcBorders>
            <w:hideMark/>
          </w:tcPr>
          <w:p w14:paraId="69D6F8A1" w14:textId="77777777" w:rsidR="00891DD4" w:rsidRPr="00BE5481" w:rsidRDefault="00891DD4" w:rsidP="00891DD4">
            <w:pPr>
              <w:widowControl/>
              <w:autoSpaceDE/>
              <w:jc w:val="both"/>
              <w:rPr>
                <w:rFonts w:ascii="BentonSans Light" w:hAnsi="BentonSans Light"/>
                <w:b/>
                <w:color w:val="000000" w:themeColor="text1"/>
              </w:rPr>
            </w:pPr>
            <w:r w:rsidRPr="00BE5481">
              <w:rPr>
                <w:rFonts w:ascii="BentonSans Light" w:hAnsi="BentonSans Light"/>
                <w:b/>
                <w:color w:val="000000" w:themeColor="text1"/>
              </w:rPr>
              <w:t>Regulatory Treatment</w:t>
            </w:r>
          </w:p>
        </w:tc>
        <w:tc>
          <w:tcPr>
            <w:tcW w:w="5410" w:type="dxa"/>
            <w:tcBorders>
              <w:top w:val="single" w:sz="4" w:space="0" w:color="auto"/>
              <w:left w:val="single" w:sz="4" w:space="0" w:color="auto"/>
              <w:bottom w:val="single" w:sz="4" w:space="0" w:color="auto"/>
              <w:right w:val="single" w:sz="4" w:space="0" w:color="auto"/>
            </w:tcBorders>
          </w:tcPr>
          <w:p w14:paraId="770D1BB1" w14:textId="77777777" w:rsidR="00891DD4" w:rsidRPr="00BE5481" w:rsidRDefault="00891DD4" w:rsidP="00891DD4">
            <w:pPr>
              <w:widowControl/>
              <w:autoSpaceDE/>
              <w:jc w:val="both"/>
              <w:rPr>
                <w:rFonts w:ascii="BentonSans Light" w:hAnsi="BentonSans Light"/>
                <w:color w:val="000000" w:themeColor="text1"/>
              </w:rPr>
            </w:pPr>
          </w:p>
        </w:tc>
      </w:tr>
      <w:tr w:rsidR="00BE5481" w:rsidRPr="00BE5481" w14:paraId="13AFA44B" w14:textId="77777777" w:rsidTr="00891DD4">
        <w:tc>
          <w:tcPr>
            <w:tcW w:w="5080" w:type="dxa"/>
            <w:tcBorders>
              <w:top w:val="single" w:sz="4" w:space="0" w:color="auto"/>
              <w:left w:val="single" w:sz="4" w:space="0" w:color="auto"/>
              <w:bottom w:val="single" w:sz="4" w:space="0" w:color="auto"/>
              <w:right w:val="single" w:sz="4" w:space="0" w:color="auto"/>
            </w:tcBorders>
            <w:hideMark/>
          </w:tcPr>
          <w:p w14:paraId="1EADA93D"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Regulatory classification</w:t>
            </w:r>
          </w:p>
        </w:tc>
        <w:tc>
          <w:tcPr>
            <w:tcW w:w="5410" w:type="dxa"/>
            <w:tcBorders>
              <w:top w:val="single" w:sz="4" w:space="0" w:color="auto"/>
              <w:left w:val="single" w:sz="4" w:space="0" w:color="auto"/>
              <w:bottom w:val="single" w:sz="4" w:space="0" w:color="auto"/>
              <w:right w:val="single" w:sz="4" w:space="0" w:color="auto"/>
            </w:tcBorders>
            <w:hideMark/>
          </w:tcPr>
          <w:p w14:paraId="07424076"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Common Equity Tier 1</w:t>
            </w:r>
          </w:p>
        </w:tc>
      </w:tr>
      <w:tr w:rsidR="00BE5481" w:rsidRPr="00BE5481" w14:paraId="33B84C98" w14:textId="77777777" w:rsidTr="00891DD4">
        <w:tc>
          <w:tcPr>
            <w:tcW w:w="5080" w:type="dxa"/>
            <w:tcBorders>
              <w:top w:val="single" w:sz="4" w:space="0" w:color="auto"/>
              <w:left w:val="single" w:sz="4" w:space="0" w:color="auto"/>
              <w:bottom w:val="single" w:sz="4" w:space="0" w:color="auto"/>
              <w:right w:val="single" w:sz="4" w:space="0" w:color="auto"/>
            </w:tcBorders>
            <w:hideMark/>
          </w:tcPr>
          <w:p w14:paraId="543E9847"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Instrument type</w:t>
            </w:r>
          </w:p>
        </w:tc>
        <w:tc>
          <w:tcPr>
            <w:tcW w:w="5410" w:type="dxa"/>
            <w:tcBorders>
              <w:top w:val="single" w:sz="4" w:space="0" w:color="auto"/>
              <w:left w:val="single" w:sz="4" w:space="0" w:color="auto"/>
              <w:bottom w:val="single" w:sz="4" w:space="0" w:color="auto"/>
              <w:right w:val="single" w:sz="4" w:space="0" w:color="auto"/>
            </w:tcBorders>
            <w:hideMark/>
          </w:tcPr>
          <w:p w14:paraId="0064BD21"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Ordinary Shares</w:t>
            </w:r>
          </w:p>
        </w:tc>
      </w:tr>
      <w:tr w:rsidR="00BE5481" w:rsidRPr="00BE5481" w14:paraId="45DCCE06" w14:textId="77777777" w:rsidTr="00891DD4">
        <w:tc>
          <w:tcPr>
            <w:tcW w:w="5080" w:type="dxa"/>
            <w:tcBorders>
              <w:top w:val="single" w:sz="4" w:space="0" w:color="auto"/>
              <w:left w:val="single" w:sz="4" w:space="0" w:color="auto"/>
              <w:bottom w:val="single" w:sz="4" w:space="0" w:color="auto"/>
              <w:right w:val="single" w:sz="4" w:space="0" w:color="auto"/>
            </w:tcBorders>
            <w:hideMark/>
          </w:tcPr>
          <w:p w14:paraId="405F2023"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 xml:space="preserve">Amount </w:t>
            </w:r>
            <w:proofErr w:type="spellStart"/>
            <w:r w:rsidRPr="00BE5481">
              <w:rPr>
                <w:rFonts w:ascii="BentonSans Light" w:hAnsi="BentonSans Light"/>
                <w:color w:val="000000" w:themeColor="text1"/>
              </w:rPr>
              <w:t>recognised</w:t>
            </w:r>
            <w:proofErr w:type="spellEnd"/>
            <w:r w:rsidRPr="00BE5481">
              <w:rPr>
                <w:rFonts w:ascii="BentonSans Light" w:hAnsi="BentonSans Light"/>
                <w:color w:val="000000" w:themeColor="text1"/>
              </w:rPr>
              <w:t xml:space="preserve"> in Audited Financial Statements</w:t>
            </w:r>
          </w:p>
        </w:tc>
        <w:tc>
          <w:tcPr>
            <w:tcW w:w="5410" w:type="dxa"/>
            <w:tcBorders>
              <w:top w:val="single" w:sz="4" w:space="0" w:color="auto"/>
              <w:left w:val="single" w:sz="4" w:space="0" w:color="auto"/>
              <w:bottom w:val="single" w:sz="4" w:space="0" w:color="auto"/>
              <w:right w:val="single" w:sz="4" w:space="0" w:color="auto"/>
            </w:tcBorders>
            <w:hideMark/>
          </w:tcPr>
          <w:p w14:paraId="1C60BA6E"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GBP £5.9m</w:t>
            </w:r>
          </w:p>
        </w:tc>
      </w:tr>
      <w:tr w:rsidR="00BE5481" w:rsidRPr="00BE5481" w14:paraId="040124DB" w14:textId="77777777" w:rsidTr="00891DD4">
        <w:tc>
          <w:tcPr>
            <w:tcW w:w="5080" w:type="dxa"/>
            <w:tcBorders>
              <w:top w:val="single" w:sz="4" w:space="0" w:color="auto"/>
              <w:left w:val="single" w:sz="4" w:space="0" w:color="auto"/>
              <w:bottom w:val="single" w:sz="4" w:space="0" w:color="auto"/>
              <w:right w:val="single" w:sz="4" w:space="0" w:color="auto"/>
            </w:tcBorders>
            <w:hideMark/>
          </w:tcPr>
          <w:p w14:paraId="42D8A1A2"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Nominal amount of instrument</w:t>
            </w:r>
          </w:p>
        </w:tc>
        <w:tc>
          <w:tcPr>
            <w:tcW w:w="5410" w:type="dxa"/>
            <w:tcBorders>
              <w:top w:val="single" w:sz="4" w:space="0" w:color="auto"/>
              <w:left w:val="single" w:sz="4" w:space="0" w:color="auto"/>
              <w:bottom w:val="single" w:sz="4" w:space="0" w:color="auto"/>
              <w:right w:val="single" w:sz="4" w:space="0" w:color="auto"/>
            </w:tcBorders>
            <w:hideMark/>
          </w:tcPr>
          <w:p w14:paraId="0BBD9B72"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GBP £5.9m</w:t>
            </w:r>
          </w:p>
        </w:tc>
      </w:tr>
      <w:tr w:rsidR="00BE5481" w:rsidRPr="00BE5481" w14:paraId="605B0621" w14:textId="77777777" w:rsidTr="00891DD4">
        <w:tc>
          <w:tcPr>
            <w:tcW w:w="5080" w:type="dxa"/>
            <w:tcBorders>
              <w:top w:val="single" w:sz="4" w:space="0" w:color="auto"/>
              <w:left w:val="single" w:sz="4" w:space="0" w:color="auto"/>
              <w:bottom w:val="single" w:sz="4" w:space="0" w:color="auto"/>
              <w:right w:val="single" w:sz="4" w:space="0" w:color="auto"/>
            </w:tcBorders>
            <w:hideMark/>
          </w:tcPr>
          <w:p w14:paraId="3AEFA121"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Issue price</w:t>
            </w:r>
          </w:p>
        </w:tc>
        <w:tc>
          <w:tcPr>
            <w:tcW w:w="5410" w:type="dxa"/>
            <w:tcBorders>
              <w:top w:val="single" w:sz="4" w:space="0" w:color="auto"/>
              <w:left w:val="single" w:sz="4" w:space="0" w:color="auto"/>
              <w:bottom w:val="single" w:sz="4" w:space="0" w:color="auto"/>
              <w:right w:val="single" w:sz="4" w:space="0" w:color="auto"/>
            </w:tcBorders>
            <w:hideMark/>
          </w:tcPr>
          <w:p w14:paraId="160531FA"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GBP 1</w:t>
            </w:r>
          </w:p>
        </w:tc>
      </w:tr>
      <w:tr w:rsidR="00BE5481" w:rsidRPr="00BE5481" w14:paraId="39D1783C" w14:textId="77777777" w:rsidTr="00891DD4">
        <w:tc>
          <w:tcPr>
            <w:tcW w:w="5080" w:type="dxa"/>
            <w:tcBorders>
              <w:top w:val="single" w:sz="4" w:space="0" w:color="auto"/>
              <w:left w:val="single" w:sz="4" w:space="0" w:color="auto"/>
              <w:bottom w:val="single" w:sz="4" w:space="0" w:color="auto"/>
              <w:right w:val="single" w:sz="4" w:space="0" w:color="auto"/>
            </w:tcBorders>
            <w:hideMark/>
          </w:tcPr>
          <w:p w14:paraId="1F0716AD"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Rights of redemption</w:t>
            </w:r>
          </w:p>
        </w:tc>
        <w:tc>
          <w:tcPr>
            <w:tcW w:w="5410" w:type="dxa"/>
            <w:tcBorders>
              <w:top w:val="single" w:sz="4" w:space="0" w:color="auto"/>
              <w:left w:val="single" w:sz="4" w:space="0" w:color="auto"/>
              <w:bottom w:val="single" w:sz="4" w:space="0" w:color="auto"/>
              <w:right w:val="single" w:sz="4" w:space="0" w:color="auto"/>
            </w:tcBorders>
            <w:hideMark/>
          </w:tcPr>
          <w:p w14:paraId="6DFDB9E5"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None</w:t>
            </w:r>
          </w:p>
        </w:tc>
      </w:tr>
      <w:tr w:rsidR="00BE5481" w:rsidRPr="00BE5481" w14:paraId="16B86109" w14:textId="77777777" w:rsidTr="00891DD4">
        <w:tc>
          <w:tcPr>
            <w:tcW w:w="5080" w:type="dxa"/>
            <w:tcBorders>
              <w:top w:val="single" w:sz="4" w:space="0" w:color="auto"/>
              <w:left w:val="single" w:sz="4" w:space="0" w:color="auto"/>
              <w:bottom w:val="single" w:sz="4" w:space="0" w:color="auto"/>
              <w:right w:val="single" w:sz="4" w:space="0" w:color="auto"/>
            </w:tcBorders>
            <w:hideMark/>
          </w:tcPr>
          <w:p w14:paraId="33FE5AF5"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Accounting classification</w:t>
            </w:r>
          </w:p>
        </w:tc>
        <w:tc>
          <w:tcPr>
            <w:tcW w:w="5410" w:type="dxa"/>
            <w:tcBorders>
              <w:top w:val="single" w:sz="4" w:space="0" w:color="auto"/>
              <w:left w:val="single" w:sz="4" w:space="0" w:color="auto"/>
              <w:bottom w:val="single" w:sz="4" w:space="0" w:color="auto"/>
              <w:right w:val="single" w:sz="4" w:space="0" w:color="auto"/>
            </w:tcBorders>
            <w:hideMark/>
          </w:tcPr>
          <w:p w14:paraId="3FF43595"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Shareholders’ Equity</w:t>
            </w:r>
          </w:p>
        </w:tc>
      </w:tr>
      <w:tr w:rsidR="00BE5481" w:rsidRPr="00BE5481" w14:paraId="3C8C82E1" w14:textId="77777777" w:rsidTr="00891DD4">
        <w:tc>
          <w:tcPr>
            <w:tcW w:w="5080" w:type="dxa"/>
            <w:tcBorders>
              <w:top w:val="single" w:sz="4" w:space="0" w:color="auto"/>
              <w:left w:val="single" w:sz="4" w:space="0" w:color="auto"/>
              <w:bottom w:val="single" w:sz="4" w:space="0" w:color="auto"/>
              <w:right w:val="single" w:sz="4" w:space="0" w:color="auto"/>
            </w:tcBorders>
            <w:hideMark/>
          </w:tcPr>
          <w:p w14:paraId="3A6F49D2"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Original Date of Issuance</w:t>
            </w:r>
          </w:p>
        </w:tc>
        <w:tc>
          <w:tcPr>
            <w:tcW w:w="5410" w:type="dxa"/>
            <w:tcBorders>
              <w:top w:val="single" w:sz="4" w:space="0" w:color="auto"/>
              <w:left w:val="single" w:sz="4" w:space="0" w:color="auto"/>
              <w:bottom w:val="single" w:sz="4" w:space="0" w:color="auto"/>
              <w:right w:val="single" w:sz="4" w:space="0" w:color="auto"/>
            </w:tcBorders>
            <w:hideMark/>
          </w:tcPr>
          <w:p w14:paraId="5A6FD5EE"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July 06: 5,500k;</w:t>
            </w:r>
          </w:p>
          <w:p w14:paraId="0F6EE0BC"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Jan 07: 42k;</w:t>
            </w:r>
          </w:p>
          <w:p w14:paraId="2BB03489"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Nov 07: 198k;</w:t>
            </w:r>
          </w:p>
          <w:p w14:paraId="21DC3401"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Dec 09: 41k;</w:t>
            </w:r>
          </w:p>
          <w:p w14:paraId="17C3C1BD"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Jan 10: 22k</w:t>
            </w:r>
          </w:p>
          <w:p w14:paraId="4BEC2C0D"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Feb 10: 32k</w:t>
            </w:r>
          </w:p>
          <w:p w14:paraId="3E62D7FF"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Mar 10: 47k</w:t>
            </w:r>
          </w:p>
          <w:p w14:paraId="71053357"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Apr 10: 3k</w:t>
            </w:r>
          </w:p>
          <w:p w14:paraId="6F8F8B69"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Jun 10: 31k</w:t>
            </w:r>
          </w:p>
          <w:p w14:paraId="70E43041"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Jul 10: 6k</w:t>
            </w:r>
          </w:p>
          <w:p w14:paraId="7D1C2A37"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Sep 10: 15k</w:t>
            </w:r>
          </w:p>
        </w:tc>
      </w:tr>
      <w:tr w:rsidR="00BE5481" w:rsidRPr="00BE5481" w14:paraId="08CF25DD" w14:textId="77777777" w:rsidTr="00891DD4">
        <w:tc>
          <w:tcPr>
            <w:tcW w:w="5080" w:type="dxa"/>
            <w:tcBorders>
              <w:top w:val="single" w:sz="4" w:space="0" w:color="auto"/>
              <w:left w:val="single" w:sz="4" w:space="0" w:color="auto"/>
              <w:bottom w:val="single" w:sz="4" w:space="0" w:color="auto"/>
              <w:right w:val="single" w:sz="4" w:space="0" w:color="auto"/>
            </w:tcBorders>
            <w:hideMark/>
          </w:tcPr>
          <w:p w14:paraId="7585D82A"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Perpetual or dated</w:t>
            </w:r>
          </w:p>
        </w:tc>
        <w:tc>
          <w:tcPr>
            <w:tcW w:w="5410" w:type="dxa"/>
            <w:tcBorders>
              <w:top w:val="single" w:sz="4" w:space="0" w:color="auto"/>
              <w:left w:val="single" w:sz="4" w:space="0" w:color="auto"/>
              <w:bottom w:val="single" w:sz="4" w:space="0" w:color="auto"/>
              <w:right w:val="single" w:sz="4" w:space="0" w:color="auto"/>
            </w:tcBorders>
            <w:hideMark/>
          </w:tcPr>
          <w:p w14:paraId="2AC2A8B6" w14:textId="1900FF46" w:rsidR="00891DD4" w:rsidRPr="00BE5481" w:rsidRDefault="00E72817"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Perpetual</w:t>
            </w:r>
          </w:p>
        </w:tc>
      </w:tr>
      <w:tr w:rsidR="00BE5481" w:rsidRPr="00BE5481" w14:paraId="6806A5B5" w14:textId="77777777" w:rsidTr="00891DD4">
        <w:tc>
          <w:tcPr>
            <w:tcW w:w="5080" w:type="dxa"/>
            <w:tcBorders>
              <w:top w:val="single" w:sz="4" w:space="0" w:color="auto"/>
              <w:left w:val="single" w:sz="4" w:space="0" w:color="auto"/>
              <w:bottom w:val="single" w:sz="4" w:space="0" w:color="auto"/>
              <w:right w:val="single" w:sz="4" w:space="0" w:color="auto"/>
            </w:tcBorders>
            <w:hideMark/>
          </w:tcPr>
          <w:p w14:paraId="0DEC374D"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Original maturity date</w:t>
            </w:r>
          </w:p>
        </w:tc>
        <w:tc>
          <w:tcPr>
            <w:tcW w:w="5410" w:type="dxa"/>
            <w:tcBorders>
              <w:top w:val="single" w:sz="4" w:space="0" w:color="auto"/>
              <w:left w:val="single" w:sz="4" w:space="0" w:color="auto"/>
              <w:bottom w:val="single" w:sz="4" w:space="0" w:color="auto"/>
              <w:right w:val="single" w:sz="4" w:space="0" w:color="auto"/>
            </w:tcBorders>
            <w:hideMark/>
          </w:tcPr>
          <w:p w14:paraId="3A12384D"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No maturity</w:t>
            </w:r>
          </w:p>
        </w:tc>
      </w:tr>
      <w:tr w:rsidR="00BE5481" w:rsidRPr="00BE5481" w14:paraId="6088FAD8" w14:textId="77777777" w:rsidTr="00891DD4">
        <w:tc>
          <w:tcPr>
            <w:tcW w:w="5080" w:type="dxa"/>
            <w:tcBorders>
              <w:top w:val="single" w:sz="4" w:space="0" w:color="auto"/>
              <w:left w:val="single" w:sz="4" w:space="0" w:color="auto"/>
              <w:bottom w:val="single" w:sz="4" w:space="0" w:color="auto"/>
              <w:right w:val="single" w:sz="4" w:space="0" w:color="auto"/>
            </w:tcBorders>
            <w:hideMark/>
          </w:tcPr>
          <w:p w14:paraId="620FF262" w14:textId="77777777" w:rsidR="00891DD4" w:rsidRPr="00BE5481" w:rsidRDefault="00891DD4" w:rsidP="00891DD4">
            <w:pPr>
              <w:widowControl/>
              <w:autoSpaceDE/>
              <w:jc w:val="both"/>
              <w:rPr>
                <w:rFonts w:ascii="BentonSans Light" w:hAnsi="BentonSans Light"/>
                <w:b/>
                <w:color w:val="000000" w:themeColor="text1"/>
              </w:rPr>
            </w:pPr>
            <w:r w:rsidRPr="00BE5481">
              <w:rPr>
                <w:rFonts w:ascii="BentonSans Light" w:hAnsi="BentonSans Light"/>
                <w:b/>
                <w:color w:val="000000" w:themeColor="text1"/>
              </w:rPr>
              <w:t>Dividends</w:t>
            </w:r>
          </w:p>
        </w:tc>
        <w:tc>
          <w:tcPr>
            <w:tcW w:w="5410" w:type="dxa"/>
            <w:tcBorders>
              <w:top w:val="single" w:sz="4" w:space="0" w:color="auto"/>
              <w:left w:val="single" w:sz="4" w:space="0" w:color="auto"/>
              <w:bottom w:val="single" w:sz="4" w:space="0" w:color="auto"/>
              <w:right w:val="single" w:sz="4" w:space="0" w:color="auto"/>
            </w:tcBorders>
          </w:tcPr>
          <w:p w14:paraId="18D28D72" w14:textId="77777777" w:rsidR="00891DD4" w:rsidRPr="00BE5481" w:rsidRDefault="00891DD4" w:rsidP="00891DD4">
            <w:pPr>
              <w:widowControl/>
              <w:autoSpaceDE/>
              <w:jc w:val="both"/>
              <w:rPr>
                <w:rFonts w:ascii="BentonSans Light" w:hAnsi="BentonSans Light"/>
                <w:color w:val="000000" w:themeColor="text1"/>
              </w:rPr>
            </w:pPr>
          </w:p>
        </w:tc>
      </w:tr>
      <w:tr w:rsidR="00BE5481" w:rsidRPr="00BE5481" w14:paraId="4B3AF1FF" w14:textId="77777777" w:rsidTr="00891DD4">
        <w:tc>
          <w:tcPr>
            <w:tcW w:w="5080" w:type="dxa"/>
            <w:tcBorders>
              <w:top w:val="single" w:sz="4" w:space="0" w:color="auto"/>
              <w:left w:val="single" w:sz="4" w:space="0" w:color="auto"/>
              <w:bottom w:val="single" w:sz="4" w:space="0" w:color="auto"/>
              <w:right w:val="single" w:sz="4" w:space="0" w:color="auto"/>
            </w:tcBorders>
            <w:hideMark/>
          </w:tcPr>
          <w:p w14:paraId="020C25A9"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Full discretionary, partially discretional or mandatory (in terms of timing)</w:t>
            </w:r>
          </w:p>
        </w:tc>
        <w:tc>
          <w:tcPr>
            <w:tcW w:w="5410" w:type="dxa"/>
            <w:tcBorders>
              <w:top w:val="single" w:sz="4" w:space="0" w:color="auto"/>
              <w:left w:val="single" w:sz="4" w:space="0" w:color="auto"/>
              <w:bottom w:val="single" w:sz="4" w:space="0" w:color="auto"/>
              <w:right w:val="single" w:sz="4" w:space="0" w:color="auto"/>
            </w:tcBorders>
            <w:hideMark/>
          </w:tcPr>
          <w:p w14:paraId="270D7B2B"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Fully discretionary</w:t>
            </w:r>
          </w:p>
        </w:tc>
      </w:tr>
      <w:tr w:rsidR="00BE5481" w:rsidRPr="00BE5481" w14:paraId="2303E56E" w14:textId="77777777" w:rsidTr="00891DD4">
        <w:tc>
          <w:tcPr>
            <w:tcW w:w="5080" w:type="dxa"/>
            <w:tcBorders>
              <w:top w:val="single" w:sz="4" w:space="0" w:color="auto"/>
              <w:left w:val="single" w:sz="4" w:space="0" w:color="auto"/>
              <w:bottom w:val="single" w:sz="4" w:space="0" w:color="auto"/>
              <w:right w:val="single" w:sz="4" w:space="0" w:color="auto"/>
            </w:tcBorders>
            <w:hideMark/>
          </w:tcPr>
          <w:p w14:paraId="2F629828"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Full discretionary, partially discretional or mandatory (in terms of amount)</w:t>
            </w:r>
          </w:p>
        </w:tc>
        <w:tc>
          <w:tcPr>
            <w:tcW w:w="5410" w:type="dxa"/>
            <w:tcBorders>
              <w:top w:val="single" w:sz="4" w:space="0" w:color="auto"/>
              <w:left w:val="single" w:sz="4" w:space="0" w:color="auto"/>
              <w:bottom w:val="single" w:sz="4" w:space="0" w:color="auto"/>
              <w:right w:val="single" w:sz="4" w:space="0" w:color="auto"/>
            </w:tcBorders>
            <w:hideMark/>
          </w:tcPr>
          <w:p w14:paraId="74740C2C" w14:textId="77777777" w:rsidR="00891DD4" w:rsidRPr="00BE5481" w:rsidRDefault="00891DD4" w:rsidP="00891DD4">
            <w:pPr>
              <w:widowControl/>
              <w:autoSpaceDE/>
              <w:jc w:val="both"/>
              <w:rPr>
                <w:rFonts w:ascii="BentonSans Light" w:hAnsi="BentonSans Light"/>
                <w:color w:val="000000" w:themeColor="text1"/>
              </w:rPr>
            </w:pPr>
            <w:r w:rsidRPr="00BE5481">
              <w:rPr>
                <w:rFonts w:ascii="BentonSans Light" w:hAnsi="BentonSans Light"/>
                <w:color w:val="000000" w:themeColor="text1"/>
              </w:rPr>
              <w:t>Fully discretionary</w:t>
            </w:r>
          </w:p>
        </w:tc>
      </w:tr>
    </w:tbl>
    <w:p w14:paraId="69D98751" w14:textId="77777777" w:rsidR="00492DA7" w:rsidRPr="00BE5481" w:rsidRDefault="00492DA7" w:rsidP="003F5766">
      <w:pPr>
        <w:widowControl/>
        <w:autoSpaceDE/>
        <w:autoSpaceDN/>
        <w:ind w:left="360"/>
        <w:jc w:val="both"/>
        <w:rPr>
          <w:rFonts w:ascii="BentonSans Light" w:hAnsi="BentonSans Light"/>
          <w:color w:val="000000" w:themeColor="text1"/>
          <w:szCs w:val="20"/>
          <w:lang w:eastAsia="en-GB"/>
        </w:rPr>
      </w:pPr>
    </w:p>
    <w:p w14:paraId="59292722" w14:textId="77777777" w:rsidR="000A3D79" w:rsidRPr="00BE5481" w:rsidRDefault="00F56AF5" w:rsidP="003F5766">
      <w:pPr>
        <w:pStyle w:val="ListParagraph"/>
        <w:numPr>
          <w:ilvl w:val="0"/>
          <w:numId w:val="9"/>
        </w:numPr>
        <w:jc w:val="both"/>
        <w:rPr>
          <w:rFonts w:ascii="BentonSans Light" w:hAnsi="BentonSans Light"/>
          <w:color w:val="000000" w:themeColor="text1"/>
        </w:rPr>
      </w:pPr>
      <w:r w:rsidRPr="00BE5481">
        <w:rPr>
          <w:rFonts w:ascii="BentonSans Light" w:hAnsi="BentonSans Light"/>
          <w:color w:val="000000" w:themeColor="text1"/>
        </w:rPr>
        <w:t>OWN FUNDS REQUIREMENTS</w:t>
      </w:r>
    </w:p>
    <w:p w14:paraId="1ACF3518" w14:textId="77777777" w:rsidR="00537FC3" w:rsidRPr="00BE5481" w:rsidRDefault="00537FC3" w:rsidP="003F5766">
      <w:pPr>
        <w:pStyle w:val="ListParagraph"/>
        <w:ind w:left="720" w:firstLine="0"/>
        <w:jc w:val="both"/>
        <w:rPr>
          <w:rFonts w:ascii="BentonSans Light" w:hAnsi="BentonSans Light"/>
          <w:color w:val="000000" w:themeColor="text1"/>
        </w:rPr>
      </w:pPr>
    </w:p>
    <w:p w14:paraId="1A34A938" w14:textId="77777777" w:rsidR="000A3D79" w:rsidRPr="00BE5481" w:rsidRDefault="00F277CD" w:rsidP="003F5766">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 xml:space="preserve">IFPR establishes </w:t>
      </w:r>
      <w:r w:rsidR="008C5D33" w:rsidRPr="00BE5481">
        <w:rPr>
          <w:rFonts w:ascii="BentonSans Light" w:hAnsi="BentonSans Light"/>
          <w:color w:val="000000" w:themeColor="text1"/>
        </w:rPr>
        <w:t xml:space="preserve">the </w:t>
      </w:r>
      <w:r w:rsidR="00603260" w:rsidRPr="00BE5481">
        <w:rPr>
          <w:rFonts w:ascii="BentonSans Light" w:hAnsi="BentonSans Light"/>
          <w:color w:val="000000" w:themeColor="text1"/>
        </w:rPr>
        <w:t>minimum</w:t>
      </w:r>
      <w:r w:rsidR="008C5D33" w:rsidRPr="00BE5481">
        <w:rPr>
          <w:rFonts w:ascii="BentonSans Light" w:hAnsi="BentonSans Light"/>
          <w:color w:val="000000" w:themeColor="text1"/>
        </w:rPr>
        <w:t xml:space="preserve"> amount of regulatory capital that must be </w:t>
      </w:r>
      <w:proofErr w:type="gramStart"/>
      <w:r w:rsidR="008C5D33" w:rsidRPr="00BE5481">
        <w:rPr>
          <w:rFonts w:ascii="BentonSans Light" w:hAnsi="BentonSans Light"/>
          <w:color w:val="000000" w:themeColor="text1"/>
        </w:rPr>
        <w:t>held at all times</w:t>
      </w:r>
      <w:proofErr w:type="gramEnd"/>
      <w:r w:rsidR="00A0681C" w:rsidRPr="00BE5481">
        <w:rPr>
          <w:rFonts w:ascii="BentonSans Light" w:hAnsi="BentonSans Light"/>
          <w:color w:val="000000" w:themeColor="text1"/>
        </w:rPr>
        <w:t>, this is referred to as</w:t>
      </w:r>
      <w:r w:rsidR="00C63B71" w:rsidRPr="00BE5481">
        <w:rPr>
          <w:rFonts w:ascii="BentonSans Light" w:hAnsi="BentonSans Light"/>
          <w:color w:val="000000" w:themeColor="text1"/>
        </w:rPr>
        <w:t xml:space="preserve"> the </w:t>
      </w:r>
      <w:r w:rsidRPr="00BE5481">
        <w:rPr>
          <w:rFonts w:ascii="BentonSans Light" w:hAnsi="BentonSans Light"/>
          <w:color w:val="000000" w:themeColor="text1"/>
        </w:rPr>
        <w:t xml:space="preserve">‘own funds </w:t>
      </w:r>
      <w:proofErr w:type="gramStart"/>
      <w:r w:rsidRPr="00BE5481">
        <w:rPr>
          <w:rFonts w:ascii="BentonSans Light" w:hAnsi="BentonSans Light"/>
          <w:color w:val="000000" w:themeColor="text1"/>
        </w:rPr>
        <w:t>requirement’.</w:t>
      </w:r>
      <w:proofErr w:type="gramEnd"/>
      <w:r w:rsidRPr="00BE5481">
        <w:rPr>
          <w:rFonts w:ascii="BentonSans Light" w:hAnsi="BentonSans Light"/>
          <w:color w:val="000000" w:themeColor="text1"/>
        </w:rPr>
        <w:t xml:space="preserve"> This</w:t>
      </w:r>
      <w:r w:rsidR="00603260" w:rsidRPr="00BE5481">
        <w:rPr>
          <w:rFonts w:ascii="BentonSans Light" w:hAnsi="BentonSans Light"/>
          <w:color w:val="000000" w:themeColor="text1"/>
        </w:rPr>
        <w:t xml:space="preserve"> capital requirement is reflective of the risks the firm faces</w:t>
      </w:r>
      <w:r w:rsidR="008C5D33" w:rsidRPr="00BE5481">
        <w:rPr>
          <w:rFonts w:ascii="BentonSans Light" w:hAnsi="BentonSans Light"/>
          <w:color w:val="000000" w:themeColor="text1"/>
        </w:rPr>
        <w:t xml:space="preserve">. </w:t>
      </w:r>
      <w:r w:rsidR="00603260" w:rsidRPr="00BE5481">
        <w:rPr>
          <w:rFonts w:ascii="BentonSans Light" w:hAnsi="BentonSans Light"/>
          <w:color w:val="000000" w:themeColor="text1"/>
        </w:rPr>
        <w:t xml:space="preserve">As JM Finn is a non-SNI (non-small and non-interconnected) investment firm, the </w:t>
      </w:r>
      <w:r w:rsidR="000A3D79" w:rsidRPr="00BE5481">
        <w:rPr>
          <w:rFonts w:ascii="BentonSans Light" w:hAnsi="BentonSans Light"/>
          <w:color w:val="000000" w:themeColor="text1"/>
        </w:rPr>
        <w:t>own funds requirements are determined as the highest of the following three requirements under MIFIDPRU 4.3.2 R:</w:t>
      </w:r>
    </w:p>
    <w:p w14:paraId="714C9877" w14:textId="77777777" w:rsidR="00603260" w:rsidRPr="00BE5481" w:rsidRDefault="00603260" w:rsidP="003F5766">
      <w:pPr>
        <w:widowControl/>
        <w:autoSpaceDE/>
        <w:autoSpaceDN/>
        <w:jc w:val="both"/>
        <w:rPr>
          <w:rFonts w:ascii="BentonSans Light" w:hAnsi="BentonSans Light"/>
          <w:color w:val="000000" w:themeColor="text1"/>
        </w:rPr>
      </w:pPr>
    </w:p>
    <w:p w14:paraId="2282063E" w14:textId="77777777" w:rsidR="00603260" w:rsidRPr="00BE5481" w:rsidRDefault="000A3D79" w:rsidP="003F5766">
      <w:pPr>
        <w:pStyle w:val="ListParagraph"/>
        <w:widowControl/>
        <w:numPr>
          <w:ilvl w:val="0"/>
          <w:numId w:val="37"/>
        </w:numPr>
        <w:autoSpaceDE/>
        <w:autoSpaceDN/>
        <w:jc w:val="both"/>
        <w:rPr>
          <w:rFonts w:ascii="BentonSans Light" w:hAnsi="BentonSans Light"/>
          <w:color w:val="000000" w:themeColor="text1"/>
        </w:rPr>
      </w:pPr>
      <w:r w:rsidRPr="00BE5481">
        <w:rPr>
          <w:rFonts w:ascii="BentonSans Light" w:hAnsi="BentonSans Light"/>
          <w:color w:val="000000" w:themeColor="text1"/>
        </w:rPr>
        <w:t>Permanent Minimum Capital Requirement</w:t>
      </w:r>
      <w:r w:rsidR="00AC58D1" w:rsidRPr="00BE5481">
        <w:rPr>
          <w:rFonts w:ascii="BentonSans Light" w:hAnsi="BentonSans Light"/>
          <w:color w:val="000000" w:themeColor="text1"/>
        </w:rPr>
        <w:t xml:space="preserve"> </w:t>
      </w:r>
    </w:p>
    <w:p w14:paraId="7136397C" w14:textId="77777777" w:rsidR="00603260" w:rsidRPr="00BE5481" w:rsidRDefault="00603260" w:rsidP="003F5766">
      <w:pPr>
        <w:pStyle w:val="ListParagraph"/>
        <w:widowControl/>
        <w:numPr>
          <w:ilvl w:val="0"/>
          <w:numId w:val="37"/>
        </w:numPr>
        <w:autoSpaceDE/>
        <w:autoSpaceDN/>
        <w:jc w:val="both"/>
        <w:rPr>
          <w:rFonts w:ascii="BentonSans Light" w:hAnsi="BentonSans Light"/>
          <w:color w:val="000000" w:themeColor="text1"/>
        </w:rPr>
      </w:pPr>
      <w:r w:rsidRPr="00BE5481">
        <w:rPr>
          <w:rFonts w:ascii="BentonSans Light" w:hAnsi="BentonSans Light"/>
          <w:color w:val="000000" w:themeColor="text1"/>
        </w:rPr>
        <w:t>F</w:t>
      </w:r>
      <w:r w:rsidR="00C63B71" w:rsidRPr="00BE5481">
        <w:rPr>
          <w:rFonts w:ascii="BentonSans Light" w:hAnsi="BentonSans Light"/>
          <w:color w:val="000000" w:themeColor="text1"/>
        </w:rPr>
        <w:t xml:space="preserve">ixed Overheads Requirement </w:t>
      </w:r>
    </w:p>
    <w:p w14:paraId="48483665" w14:textId="77777777" w:rsidR="00603260" w:rsidRPr="00BE5481" w:rsidRDefault="00603260" w:rsidP="003F5766">
      <w:pPr>
        <w:pStyle w:val="ListParagraph"/>
        <w:widowControl/>
        <w:numPr>
          <w:ilvl w:val="0"/>
          <w:numId w:val="37"/>
        </w:numPr>
        <w:autoSpaceDE/>
        <w:autoSpaceDN/>
        <w:jc w:val="both"/>
        <w:rPr>
          <w:rFonts w:ascii="BentonSans Light" w:hAnsi="BentonSans Light"/>
          <w:color w:val="000000" w:themeColor="text1"/>
        </w:rPr>
      </w:pPr>
      <w:r w:rsidRPr="00BE5481">
        <w:rPr>
          <w:rFonts w:ascii="BentonSans Light" w:hAnsi="BentonSans Light"/>
          <w:color w:val="000000" w:themeColor="text1"/>
        </w:rPr>
        <w:t>K-Factor Requirements</w:t>
      </w:r>
    </w:p>
    <w:p w14:paraId="155B8D59" w14:textId="77777777" w:rsidR="00AC58D1" w:rsidRPr="00BE5481" w:rsidRDefault="00AC58D1" w:rsidP="003F5766">
      <w:pPr>
        <w:widowControl/>
        <w:autoSpaceDE/>
        <w:autoSpaceDN/>
        <w:jc w:val="both"/>
        <w:rPr>
          <w:rFonts w:ascii="BentonSans Light" w:hAnsi="BentonSans Light"/>
          <w:color w:val="000000" w:themeColor="text1"/>
        </w:rPr>
      </w:pPr>
    </w:p>
    <w:p w14:paraId="744A3BD6" w14:textId="7B7B1C6C" w:rsidR="00603260" w:rsidRPr="00BE5481" w:rsidRDefault="00176176" w:rsidP="003F5766">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 xml:space="preserve">As </w:t>
      </w:r>
      <w:proofErr w:type="gramStart"/>
      <w:r w:rsidRPr="00BE5481">
        <w:rPr>
          <w:rFonts w:ascii="BentonSans Light" w:hAnsi="BentonSans Light"/>
          <w:color w:val="000000" w:themeColor="text1"/>
        </w:rPr>
        <w:t>at</w:t>
      </w:r>
      <w:proofErr w:type="gramEnd"/>
      <w:r w:rsidRPr="00BE5481">
        <w:rPr>
          <w:rFonts w:ascii="BentonSans Light" w:hAnsi="BentonSans Light"/>
          <w:color w:val="000000" w:themeColor="text1"/>
        </w:rPr>
        <w:t xml:space="preserve"> </w:t>
      </w:r>
      <w:r w:rsidR="00AC58D1" w:rsidRPr="00BE5481">
        <w:rPr>
          <w:rFonts w:ascii="BentonSans Light" w:hAnsi="BentonSans Light"/>
          <w:color w:val="000000" w:themeColor="text1"/>
        </w:rPr>
        <w:t>31 December 202</w:t>
      </w:r>
      <w:r w:rsidR="00055354">
        <w:rPr>
          <w:rFonts w:ascii="BentonSans Light" w:hAnsi="BentonSans Light"/>
          <w:color w:val="000000" w:themeColor="text1"/>
        </w:rPr>
        <w:t>4</w:t>
      </w:r>
      <w:r w:rsidR="00AC58D1" w:rsidRPr="00BE5481">
        <w:rPr>
          <w:rFonts w:ascii="BentonSans Light" w:hAnsi="BentonSans Light"/>
          <w:color w:val="000000" w:themeColor="text1"/>
        </w:rPr>
        <w:t xml:space="preserve">, JM Finn’s own funds requirements </w:t>
      </w:r>
      <w:proofErr w:type="gramStart"/>
      <w:r w:rsidR="00AC58D1" w:rsidRPr="00BE5481">
        <w:rPr>
          <w:rFonts w:ascii="BentonSans Light" w:hAnsi="BentonSans Light"/>
          <w:color w:val="000000" w:themeColor="text1"/>
        </w:rPr>
        <w:t>is</w:t>
      </w:r>
      <w:proofErr w:type="gramEnd"/>
      <w:r w:rsidR="00AC58D1" w:rsidRPr="00BE5481">
        <w:rPr>
          <w:rFonts w:ascii="BentonSans Light" w:hAnsi="BentonSans Light"/>
          <w:color w:val="000000" w:themeColor="text1"/>
        </w:rPr>
        <w:t xml:space="preserve"> determined as the Fixed Overhead Requirement. </w:t>
      </w:r>
    </w:p>
    <w:p w14:paraId="5EE67CE6" w14:textId="77777777" w:rsidR="00AC58D1" w:rsidRPr="00BE5481" w:rsidRDefault="00AC58D1" w:rsidP="003F5766">
      <w:pPr>
        <w:widowControl/>
        <w:autoSpaceDE/>
        <w:autoSpaceDN/>
        <w:jc w:val="both"/>
        <w:rPr>
          <w:rFonts w:ascii="BentonSans Light" w:hAnsi="BentonSans Light"/>
          <w:color w:val="000000" w:themeColor="text1"/>
        </w:rPr>
      </w:pPr>
    </w:p>
    <w:p w14:paraId="4B525CA5" w14:textId="77777777" w:rsidR="00603260" w:rsidRPr="00BE5481" w:rsidRDefault="00D66F5D" w:rsidP="003F5766">
      <w:pPr>
        <w:widowControl/>
        <w:autoSpaceDE/>
        <w:autoSpaceDN/>
        <w:jc w:val="both"/>
        <w:rPr>
          <w:rFonts w:ascii="BentonSans Light" w:hAnsi="BentonSans Light"/>
          <w:b/>
          <w:color w:val="000000" w:themeColor="text1"/>
        </w:rPr>
      </w:pPr>
      <w:r w:rsidRPr="00BE5481">
        <w:rPr>
          <w:rFonts w:ascii="BentonSans Light" w:hAnsi="BentonSans Light"/>
          <w:b/>
          <w:color w:val="000000" w:themeColor="text1"/>
        </w:rPr>
        <w:t>Permanent Minimum Capital Requirement (PMR)</w:t>
      </w:r>
    </w:p>
    <w:p w14:paraId="31B8FEA8" w14:textId="77777777" w:rsidR="00603260" w:rsidRPr="00BE5481" w:rsidRDefault="00D66F5D" w:rsidP="003F5766">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 xml:space="preserve">PMR reflects the initial capital requirement to become </w:t>
      </w:r>
      <w:proofErr w:type="spellStart"/>
      <w:r w:rsidRPr="00BE5481">
        <w:rPr>
          <w:rFonts w:ascii="BentonSans Light" w:hAnsi="BentonSans Light"/>
          <w:color w:val="000000" w:themeColor="text1"/>
        </w:rPr>
        <w:t>authorised</w:t>
      </w:r>
      <w:proofErr w:type="spellEnd"/>
      <w:r w:rsidRPr="00BE5481">
        <w:rPr>
          <w:rFonts w:ascii="BentonSans Light" w:hAnsi="BentonSans Light"/>
          <w:color w:val="000000" w:themeColor="text1"/>
        </w:rPr>
        <w:t xml:space="preserve">. There are three levels which can apply </w:t>
      </w:r>
      <w:r w:rsidR="00F82569" w:rsidRPr="00BE5481">
        <w:rPr>
          <w:rFonts w:ascii="BentonSans Light" w:hAnsi="BentonSans Light"/>
          <w:color w:val="000000" w:themeColor="text1"/>
        </w:rPr>
        <w:t xml:space="preserve">£75,000, £150,000 and £750,000 depending on the firm’s </w:t>
      </w:r>
      <w:proofErr w:type="spellStart"/>
      <w:r w:rsidR="00F82569" w:rsidRPr="00BE5481">
        <w:rPr>
          <w:rFonts w:ascii="BentonSans Light" w:hAnsi="BentonSans Light"/>
          <w:color w:val="000000" w:themeColor="text1"/>
        </w:rPr>
        <w:t>authorisations</w:t>
      </w:r>
      <w:proofErr w:type="spellEnd"/>
      <w:r w:rsidR="00F82569" w:rsidRPr="00BE5481">
        <w:rPr>
          <w:rFonts w:ascii="BentonSans Light" w:hAnsi="BentonSans Light"/>
          <w:color w:val="000000" w:themeColor="text1"/>
        </w:rPr>
        <w:t xml:space="preserve">. </w:t>
      </w:r>
    </w:p>
    <w:p w14:paraId="210E4F45" w14:textId="77777777" w:rsidR="00D66F5D" w:rsidRPr="00BE5481" w:rsidRDefault="00D66F5D" w:rsidP="003F5766">
      <w:pPr>
        <w:widowControl/>
        <w:autoSpaceDE/>
        <w:autoSpaceDN/>
        <w:jc w:val="both"/>
        <w:rPr>
          <w:rFonts w:ascii="BentonSans Light" w:hAnsi="BentonSans Light"/>
          <w:color w:val="000000" w:themeColor="text1"/>
        </w:rPr>
      </w:pPr>
    </w:p>
    <w:p w14:paraId="3D03D48C" w14:textId="77777777" w:rsidR="00D66F5D" w:rsidRPr="00BE5481" w:rsidRDefault="00D66F5D" w:rsidP="003F5766">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JM Finn’</w:t>
      </w:r>
      <w:r w:rsidR="00471BC5" w:rsidRPr="00BE5481">
        <w:rPr>
          <w:rFonts w:ascii="BentonSans Light" w:hAnsi="BentonSans Light"/>
          <w:color w:val="000000" w:themeColor="text1"/>
        </w:rPr>
        <w:t>s PMR is £750,000</w:t>
      </w:r>
      <w:r w:rsidRPr="00BE5481">
        <w:rPr>
          <w:rFonts w:ascii="BentonSans Light" w:hAnsi="BentonSans Light"/>
          <w:color w:val="000000" w:themeColor="text1"/>
        </w:rPr>
        <w:t>.</w:t>
      </w:r>
    </w:p>
    <w:p w14:paraId="56FDC777" w14:textId="167328C1" w:rsidR="00D66F5D" w:rsidRDefault="00D66F5D" w:rsidP="003F5766">
      <w:pPr>
        <w:widowControl/>
        <w:autoSpaceDE/>
        <w:autoSpaceDN/>
        <w:jc w:val="both"/>
        <w:rPr>
          <w:rFonts w:ascii="BentonSans Light" w:hAnsi="BentonSans Light"/>
          <w:color w:val="000000" w:themeColor="text1"/>
        </w:rPr>
      </w:pPr>
    </w:p>
    <w:p w14:paraId="5153AB92" w14:textId="77777777" w:rsidR="007057D5" w:rsidRDefault="007057D5" w:rsidP="003F5766">
      <w:pPr>
        <w:widowControl/>
        <w:autoSpaceDE/>
        <w:autoSpaceDN/>
        <w:jc w:val="both"/>
        <w:rPr>
          <w:rFonts w:ascii="BentonSans Light" w:hAnsi="BentonSans Light"/>
          <w:color w:val="000000" w:themeColor="text1"/>
        </w:rPr>
      </w:pPr>
    </w:p>
    <w:p w14:paraId="553E288E" w14:textId="77777777" w:rsidR="007057D5" w:rsidRPr="00BE5481" w:rsidRDefault="007057D5" w:rsidP="003F5766">
      <w:pPr>
        <w:widowControl/>
        <w:autoSpaceDE/>
        <w:autoSpaceDN/>
        <w:jc w:val="both"/>
        <w:rPr>
          <w:rFonts w:ascii="BentonSans Light" w:hAnsi="BentonSans Light"/>
          <w:color w:val="000000" w:themeColor="text1"/>
        </w:rPr>
      </w:pPr>
    </w:p>
    <w:p w14:paraId="60D9FA71" w14:textId="77777777" w:rsidR="00D66F5D" w:rsidRPr="00BE5481" w:rsidRDefault="00D66F5D" w:rsidP="003F5766">
      <w:pPr>
        <w:widowControl/>
        <w:autoSpaceDE/>
        <w:autoSpaceDN/>
        <w:jc w:val="both"/>
        <w:rPr>
          <w:rFonts w:ascii="BentonSans Light" w:hAnsi="BentonSans Light"/>
          <w:b/>
          <w:color w:val="000000" w:themeColor="text1"/>
        </w:rPr>
      </w:pPr>
      <w:r w:rsidRPr="00BE5481">
        <w:rPr>
          <w:rFonts w:ascii="BentonSans Light" w:hAnsi="BentonSans Light"/>
          <w:b/>
          <w:color w:val="000000" w:themeColor="text1"/>
        </w:rPr>
        <w:t>Fixed Overhead Requirement (FOR)</w:t>
      </w:r>
    </w:p>
    <w:p w14:paraId="2569B591" w14:textId="77777777" w:rsidR="00D66F5D" w:rsidRPr="00BE5481" w:rsidRDefault="00D66F5D" w:rsidP="003F5766">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 xml:space="preserve">The FOR reflects one quarter of the Firm’s annual fixed overheads. This is based on previous financial year’s audited fixed overheads. This requirement is designed to reflect operational costs that do not vary substantially each year. </w:t>
      </w:r>
    </w:p>
    <w:p w14:paraId="63674075" w14:textId="77777777" w:rsidR="00A54F20" w:rsidRPr="00BE5481" w:rsidRDefault="00A54F20" w:rsidP="003F5766">
      <w:pPr>
        <w:widowControl/>
        <w:autoSpaceDE/>
        <w:autoSpaceDN/>
        <w:jc w:val="both"/>
        <w:rPr>
          <w:rFonts w:ascii="BentonSans Light" w:hAnsi="BentonSans Light"/>
          <w:color w:val="000000" w:themeColor="text1"/>
        </w:rPr>
      </w:pPr>
    </w:p>
    <w:p w14:paraId="0B20BEF8" w14:textId="2FB67585" w:rsidR="00F82569" w:rsidRPr="00BE5481" w:rsidRDefault="00F82569" w:rsidP="003F5766">
      <w:pPr>
        <w:widowControl/>
        <w:autoSpaceDE/>
        <w:autoSpaceDN/>
        <w:jc w:val="both"/>
        <w:rPr>
          <w:rFonts w:ascii="BentonSans Light" w:hAnsi="BentonSans Light"/>
          <w:color w:val="000000" w:themeColor="text1"/>
        </w:rPr>
      </w:pPr>
      <w:r w:rsidRPr="008777BB">
        <w:rPr>
          <w:rFonts w:ascii="BentonSans Light" w:hAnsi="BentonSans Light"/>
          <w:color w:val="000000" w:themeColor="text1"/>
        </w:rPr>
        <w:t xml:space="preserve">JM Finn’s FOR is </w:t>
      </w:r>
      <w:r w:rsidR="00095B2F">
        <w:rPr>
          <w:rFonts w:ascii="BentonSans Light" w:hAnsi="BentonSans Light"/>
          <w:color w:val="000000" w:themeColor="text1"/>
        </w:rPr>
        <w:t>£15,085,000</w:t>
      </w:r>
    </w:p>
    <w:p w14:paraId="024AEA3E" w14:textId="77777777" w:rsidR="00A54F20" w:rsidRPr="00BE5481" w:rsidRDefault="00A54F20" w:rsidP="003F5766">
      <w:pPr>
        <w:widowControl/>
        <w:autoSpaceDE/>
        <w:autoSpaceDN/>
        <w:jc w:val="both"/>
        <w:rPr>
          <w:rFonts w:ascii="BentonSans Light" w:hAnsi="BentonSans Light"/>
          <w:color w:val="000000" w:themeColor="text1"/>
        </w:rPr>
      </w:pPr>
    </w:p>
    <w:p w14:paraId="0F08FE34" w14:textId="77777777" w:rsidR="00A54F20" w:rsidRPr="00BE5481" w:rsidRDefault="00A54F20" w:rsidP="003F5766">
      <w:pPr>
        <w:widowControl/>
        <w:autoSpaceDE/>
        <w:autoSpaceDN/>
        <w:jc w:val="both"/>
        <w:rPr>
          <w:rFonts w:ascii="BentonSans Light" w:hAnsi="BentonSans Light"/>
          <w:b/>
          <w:color w:val="000000" w:themeColor="text1"/>
        </w:rPr>
      </w:pPr>
      <w:r w:rsidRPr="00BE5481">
        <w:rPr>
          <w:rFonts w:ascii="BentonSans Light" w:hAnsi="BentonSans Light"/>
          <w:b/>
          <w:color w:val="000000" w:themeColor="text1"/>
        </w:rPr>
        <w:t>K-Factors</w:t>
      </w:r>
    </w:p>
    <w:p w14:paraId="670CD4C7" w14:textId="4AE6F516" w:rsidR="00A54F20" w:rsidRPr="00BE5481" w:rsidRDefault="00471BC5" w:rsidP="003F5766">
      <w:pPr>
        <w:jc w:val="both"/>
        <w:rPr>
          <w:rFonts w:ascii="BentonSans Light" w:hAnsi="BentonSans Light"/>
          <w:color w:val="000000" w:themeColor="text1"/>
        </w:rPr>
      </w:pPr>
      <w:r w:rsidRPr="00BE5481">
        <w:rPr>
          <w:rFonts w:ascii="BentonSans Light" w:hAnsi="BentonSans Light"/>
          <w:color w:val="000000" w:themeColor="text1"/>
        </w:rPr>
        <w:t xml:space="preserve">The K-Factor requirements are </w:t>
      </w:r>
      <w:r w:rsidR="00055354" w:rsidRPr="00BE5481">
        <w:rPr>
          <w:rFonts w:ascii="BentonSans Light" w:hAnsi="BentonSans Light"/>
          <w:color w:val="000000" w:themeColor="text1"/>
        </w:rPr>
        <w:t>an</w:t>
      </w:r>
      <w:r w:rsidRPr="00BE5481">
        <w:rPr>
          <w:rFonts w:ascii="BentonSans Light" w:hAnsi="BentonSans Light"/>
          <w:color w:val="000000" w:themeColor="text1"/>
        </w:rPr>
        <w:t xml:space="preserve"> approach introduced by the IFPR to determine the minimum own funds requirements for investment firms. </w:t>
      </w:r>
      <w:proofErr w:type="gramStart"/>
      <w:r w:rsidR="00B75AFF" w:rsidRPr="00BE5481">
        <w:rPr>
          <w:rFonts w:ascii="BentonSans Light" w:hAnsi="BentonSans Light"/>
          <w:color w:val="000000" w:themeColor="text1"/>
        </w:rPr>
        <w:t>The K</w:t>
      </w:r>
      <w:proofErr w:type="gramEnd"/>
      <w:r w:rsidR="00B75AFF" w:rsidRPr="00BE5481">
        <w:rPr>
          <w:rFonts w:ascii="BentonSans Light" w:hAnsi="BentonSans Light"/>
          <w:color w:val="000000" w:themeColor="text1"/>
        </w:rPr>
        <w:t xml:space="preserve">-Factors are quantitative indicators </w:t>
      </w:r>
      <w:r w:rsidR="00762D31" w:rsidRPr="00BE5481">
        <w:rPr>
          <w:rFonts w:ascii="BentonSans Light" w:hAnsi="BentonSans Light"/>
          <w:color w:val="000000" w:themeColor="text1"/>
        </w:rPr>
        <w:t>designed</w:t>
      </w:r>
      <w:r w:rsidR="00B75AFF" w:rsidRPr="00BE5481">
        <w:rPr>
          <w:rFonts w:ascii="BentonSans Light" w:hAnsi="BentonSans Light"/>
          <w:color w:val="000000" w:themeColor="text1"/>
        </w:rPr>
        <w:t xml:space="preserve"> to capture material risks arising from a firm’s activities and exposures that it may pose to clients, markets or to the firm itself. </w:t>
      </w:r>
      <w:r w:rsidRPr="00BE5481">
        <w:rPr>
          <w:rFonts w:ascii="BentonSans Light" w:hAnsi="BentonSans Light"/>
          <w:color w:val="000000" w:themeColor="text1"/>
        </w:rPr>
        <w:t xml:space="preserve">Each K-Factor </w:t>
      </w:r>
      <w:r w:rsidR="00055354">
        <w:rPr>
          <w:rFonts w:ascii="BentonSans Light" w:hAnsi="BentonSans Light"/>
          <w:color w:val="000000" w:themeColor="text1"/>
        </w:rPr>
        <w:t>represents</w:t>
      </w:r>
      <w:r w:rsidRPr="00BE5481">
        <w:rPr>
          <w:rFonts w:ascii="BentonSans Light" w:hAnsi="BentonSans Light"/>
          <w:color w:val="000000" w:themeColor="text1"/>
        </w:rPr>
        <w:t xml:space="preserve"> the minimum own funds that the FCA believes is necessary to address risk of harm posed by that activity. </w:t>
      </w:r>
    </w:p>
    <w:p w14:paraId="724BB680" w14:textId="77777777" w:rsidR="00D66F5D" w:rsidRPr="00BE5481" w:rsidRDefault="00D66F5D" w:rsidP="003F5766">
      <w:pPr>
        <w:widowControl/>
        <w:autoSpaceDE/>
        <w:autoSpaceDN/>
        <w:jc w:val="both"/>
        <w:rPr>
          <w:rFonts w:ascii="BentonSans Light" w:hAnsi="BentonSans Light"/>
          <w:color w:val="000000" w:themeColor="text1"/>
        </w:rPr>
      </w:pPr>
    </w:p>
    <w:p w14:paraId="5DA52F07" w14:textId="77777777" w:rsidR="00F43FC9" w:rsidRPr="00BE5481" w:rsidRDefault="00471BC5" w:rsidP="003F5766">
      <w:pPr>
        <w:jc w:val="both"/>
        <w:rPr>
          <w:rFonts w:ascii="BentonSans Light" w:hAnsi="BentonSans Light"/>
          <w:color w:val="000000" w:themeColor="text1"/>
        </w:rPr>
      </w:pPr>
      <w:r w:rsidRPr="008777BB">
        <w:rPr>
          <w:rFonts w:ascii="BentonSans Light" w:hAnsi="BentonSans Light"/>
          <w:color w:val="000000" w:themeColor="text1"/>
        </w:rPr>
        <w:t xml:space="preserve">JM Finn’s </w:t>
      </w:r>
      <w:r w:rsidR="00F43FC9" w:rsidRPr="008777BB">
        <w:rPr>
          <w:rFonts w:ascii="BentonSans Light" w:hAnsi="BentonSans Light"/>
          <w:color w:val="000000" w:themeColor="text1"/>
        </w:rPr>
        <w:t>K-</w:t>
      </w:r>
      <w:r w:rsidRPr="008777BB">
        <w:rPr>
          <w:rFonts w:ascii="BentonSans Light" w:hAnsi="BentonSans Light"/>
          <w:color w:val="000000" w:themeColor="text1"/>
        </w:rPr>
        <w:t>F</w:t>
      </w:r>
      <w:r w:rsidR="00F43FC9" w:rsidRPr="008777BB">
        <w:rPr>
          <w:rFonts w:ascii="BentonSans Light" w:hAnsi="BentonSans Light"/>
          <w:color w:val="000000" w:themeColor="text1"/>
        </w:rPr>
        <w:t>actor requirement</w:t>
      </w:r>
      <w:r w:rsidR="00492DA7" w:rsidRPr="008777BB">
        <w:rPr>
          <w:rFonts w:ascii="BentonSans Light" w:hAnsi="BentonSans Light"/>
          <w:color w:val="000000" w:themeColor="text1"/>
        </w:rPr>
        <w:t>s</w:t>
      </w:r>
      <w:r w:rsidRPr="008777BB">
        <w:rPr>
          <w:rFonts w:ascii="BentonSans Light" w:hAnsi="BentonSans Light"/>
          <w:color w:val="000000" w:themeColor="text1"/>
        </w:rPr>
        <w:t xml:space="preserve"> are</w:t>
      </w:r>
      <w:r w:rsidR="00F43FC9" w:rsidRPr="008777BB">
        <w:rPr>
          <w:rFonts w:ascii="BentonSans Light" w:hAnsi="BentonSans Light"/>
          <w:color w:val="000000" w:themeColor="text1"/>
        </w:rPr>
        <w:t>:</w:t>
      </w:r>
    </w:p>
    <w:tbl>
      <w:tblPr>
        <w:tblStyle w:val="TableGrid"/>
        <w:tblW w:w="0" w:type="auto"/>
        <w:tblLook w:val="04A0" w:firstRow="1" w:lastRow="0" w:firstColumn="1" w:lastColumn="0" w:noHBand="0" w:noVBand="1"/>
      </w:tblPr>
      <w:tblGrid>
        <w:gridCol w:w="2263"/>
        <w:gridCol w:w="2552"/>
        <w:gridCol w:w="4201"/>
      </w:tblGrid>
      <w:tr w:rsidR="00BE5481" w:rsidRPr="00BE5481" w14:paraId="4D1ACB91" w14:textId="77777777" w:rsidTr="00B456E7">
        <w:tc>
          <w:tcPr>
            <w:tcW w:w="2263" w:type="dxa"/>
          </w:tcPr>
          <w:p w14:paraId="0FA1BD60" w14:textId="77777777" w:rsidR="00492DA7" w:rsidRPr="00BE5481" w:rsidRDefault="00492DA7" w:rsidP="003F5766">
            <w:pPr>
              <w:jc w:val="both"/>
              <w:rPr>
                <w:rFonts w:ascii="BentonSans Light" w:hAnsi="BentonSans Light"/>
                <w:b/>
                <w:color w:val="000000" w:themeColor="text1"/>
              </w:rPr>
            </w:pPr>
            <w:r w:rsidRPr="00BE5481">
              <w:rPr>
                <w:rFonts w:ascii="BentonSans Light" w:hAnsi="BentonSans Light"/>
                <w:b/>
                <w:color w:val="000000" w:themeColor="text1"/>
              </w:rPr>
              <w:t>K</w:t>
            </w:r>
            <w:r w:rsidR="00471BC5" w:rsidRPr="00BE5481">
              <w:rPr>
                <w:rFonts w:ascii="BentonSans Light" w:hAnsi="BentonSans Light"/>
                <w:b/>
                <w:color w:val="000000" w:themeColor="text1"/>
              </w:rPr>
              <w:t>-F</w:t>
            </w:r>
            <w:r w:rsidRPr="00BE5481">
              <w:rPr>
                <w:rFonts w:ascii="BentonSans Light" w:hAnsi="BentonSans Light"/>
                <w:b/>
                <w:color w:val="000000" w:themeColor="text1"/>
              </w:rPr>
              <w:t>actors</w:t>
            </w:r>
          </w:p>
        </w:tc>
        <w:tc>
          <w:tcPr>
            <w:tcW w:w="2552" w:type="dxa"/>
          </w:tcPr>
          <w:p w14:paraId="4AEAB4B6" w14:textId="77777777" w:rsidR="00492DA7" w:rsidRPr="00BE5481" w:rsidRDefault="00492DA7" w:rsidP="00B544ED">
            <w:pPr>
              <w:jc w:val="center"/>
              <w:rPr>
                <w:rFonts w:ascii="BentonSans Light" w:hAnsi="BentonSans Light"/>
                <w:b/>
                <w:color w:val="000000" w:themeColor="text1"/>
              </w:rPr>
            </w:pPr>
            <w:r w:rsidRPr="00BE5481">
              <w:rPr>
                <w:rFonts w:ascii="BentonSans Light" w:hAnsi="BentonSans Light"/>
                <w:b/>
                <w:color w:val="000000" w:themeColor="text1"/>
              </w:rPr>
              <w:t>Capital Requirements</w:t>
            </w:r>
          </w:p>
          <w:p w14:paraId="2AFAFD3A" w14:textId="22CE961B" w:rsidR="00B544ED" w:rsidRDefault="00492DA7" w:rsidP="00B544ED">
            <w:pPr>
              <w:jc w:val="center"/>
              <w:rPr>
                <w:rFonts w:ascii="BentonSans Light" w:hAnsi="BentonSans Light"/>
                <w:b/>
                <w:color w:val="000000" w:themeColor="text1"/>
              </w:rPr>
            </w:pPr>
            <w:r w:rsidRPr="00BE5481">
              <w:rPr>
                <w:rFonts w:ascii="BentonSans Light" w:hAnsi="BentonSans Light"/>
                <w:b/>
                <w:color w:val="000000" w:themeColor="text1"/>
              </w:rPr>
              <w:t>Amount</w:t>
            </w:r>
          </w:p>
          <w:p w14:paraId="292383BC" w14:textId="37EA1A2D" w:rsidR="00492DA7" w:rsidRPr="00BE5481" w:rsidRDefault="00471BC5" w:rsidP="00B544ED">
            <w:pPr>
              <w:jc w:val="center"/>
              <w:rPr>
                <w:rFonts w:ascii="BentonSans Light" w:hAnsi="BentonSans Light"/>
                <w:b/>
                <w:color w:val="000000" w:themeColor="text1"/>
              </w:rPr>
            </w:pPr>
            <w:r w:rsidRPr="00BE5481">
              <w:rPr>
                <w:rFonts w:ascii="BentonSans Light" w:hAnsi="BentonSans Light"/>
                <w:b/>
                <w:color w:val="000000" w:themeColor="text1"/>
              </w:rPr>
              <w:t>£</w:t>
            </w:r>
          </w:p>
        </w:tc>
        <w:tc>
          <w:tcPr>
            <w:tcW w:w="4201" w:type="dxa"/>
          </w:tcPr>
          <w:p w14:paraId="52818010" w14:textId="77777777" w:rsidR="00492DA7" w:rsidRPr="00BE5481" w:rsidRDefault="00492DA7" w:rsidP="003F5766">
            <w:pPr>
              <w:jc w:val="both"/>
              <w:rPr>
                <w:rFonts w:ascii="BentonSans Light" w:hAnsi="BentonSans Light"/>
                <w:b/>
                <w:color w:val="000000" w:themeColor="text1"/>
              </w:rPr>
            </w:pPr>
            <w:r w:rsidRPr="00BE5481">
              <w:rPr>
                <w:rFonts w:ascii="BentonSans Light" w:hAnsi="BentonSans Light"/>
                <w:b/>
                <w:color w:val="000000" w:themeColor="text1"/>
              </w:rPr>
              <w:t>Definition</w:t>
            </w:r>
          </w:p>
        </w:tc>
      </w:tr>
      <w:tr w:rsidR="00BE5481" w:rsidRPr="00BE5481" w14:paraId="1F82D5E1" w14:textId="77777777" w:rsidTr="00B456E7">
        <w:tc>
          <w:tcPr>
            <w:tcW w:w="2263" w:type="dxa"/>
          </w:tcPr>
          <w:p w14:paraId="180046C8" w14:textId="77777777" w:rsidR="00E82560" w:rsidRPr="00BE5481" w:rsidRDefault="00471BC5" w:rsidP="003F5766">
            <w:pPr>
              <w:jc w:val="both"/>
              <w:rPr>
                <w:rFonts w:ascii="BentonSans Light" w:hAnsi="BentonSans Light"/>
                <w:color w:val="000000" w:themeColor="text1"/>
              </w:rPr>
            </w:pPr>
            <w:r w:rsidRPr="00BE5481">
              <w:rPr>
                <w:rFonts w:ascii="BentonSans Light" w:hAnsi="BentonSans Light"/>
                <w:color w:val="000000" w:themeColor="text1"/>
              </w:rPr>
              <w:t>Asset</w:t>
            </w:r>
            <w:r w:rsidR="00674631" w:rsidRPr="00BE5481">
              <w:rPr>
                <w:rFonts w:ascii="BentonSans Light" w:hAnsi="BentonSans Light"/>
                <w:color w:val="000000" w:themeColor="text1"/>
              </w:rPr>
              <w:t>s</w:t>
            </w:r>
            <w:r w:rsidRPr="00BE5481">
              <w:rPr>
                <w:rFonts w:ascii="BentonSans Light" w:hAnsi="BentonSans Light"/>
                <w:color w:val="000000" w:themeColor="text1"/>
              </w:rPr>
              <w:t xml:space="preserve"> for which the firm is responsible: </w:t>
            </w:r>
            <w:r w:rsidR="00492DA7" w:rsidRPr="00BE5481">
              <w:rPr>
                <w:rFonts w:ascii="BentonSans Light" w:hAnsi="BentonSans Light"/>
                <w:color w:val="000000" w:themeColor="text1"/>
              </w:rPr>
              <w:t xml:space="preserve">Sum of K-AUM, </w:t>
            </w:r>
          </w:p>
          <w:p w14:paraId="5DA8169C" w14:textId="77777777" w:rsidR="00492DA7" w:rsidRPr="00BE5481" w:rsidRDefault="00492DA7" w:rsidP="003F5766">
            <w:pPr>
              <w:jc w:val="both"/>
              <w:rPr>
                <w:rFonts w:ascii="BentonSans Light" w:hAnsi="BentonSans Light"/>
                <w:color w:val="000000" w:themeColor="text1"/>
              </w:rPr>
            </w:pPr>
            <w:r w:rsidRPr="00BE5481">
              <w:rPr>
                <w:rFonts w:ascii="BentonSans Light" w:hAnsi="BentonSans Light"/>
                <w:color w:val="000000" w:themeColor="text1"/>
              </w:rPr>
              <w:t>K-CMH and K-ASA</w:t>
            </w:r>
          </w:p>
        </w:tc>
        <w:tc>
          <w:tcPr>
            <w:tcW w:w="2552" w:type="dxa"/>
          </w:tcPr>
          <w:p w14:paraId="6AA9B68B" w14:textId="6C784993" w:rsidR="00023534" w:rsidRDefault="00F2756A" w:rsidP="003F5766">
            <w:pPr>
              <w:jc w:val="center"/>
              <w:rPr>
                <w:rFonts w:ascii="BentonSans Light" w:hAnsi="BentonSans Light"/>
                <w:color w:val="000000" w:themeColor="text1"/>
              </w:rPr>
            </w:pPr>
            <w:r>
              <w:rPr>
                <w:rFonts w:ascii="BentonSans Light" w:hAnsi="BentonSans Light"/>
                <w:color w:val="000000" w:themeColor="text1"/>
              </w:rPr>
              <w:t>7,9</w:t>
            </w:r>
            <w:r w:rsidR="00320DE3">
              <w:rPr>
                <w:rFonts w:ascii="BentonSans Light" w:hAnsi="BentonSans Light"/>
                <w:color w:val="000000" w:themeColor="text1"/>
              </w:rPr>
              <w:t>85</w:t>
            </w:r>
            <w:r>
              <w:rPr>
                <w:rFonts w:ascii="BentonSans Light" w:hAnsi="BentonSans Light"/>
                <w:color w:val="000000" w:themeColor="text1"/>
              </w:rPr>
              <w:t>,000</w:t>
            </w:r>
          </w:p>
          <w:p w14:paraId="1478421B" w14:textId="50FC59F4" w:rsidR="00361F15" w:rsidRPr="00BE5481" w:rsidRDefault="00361F15" w:rsidP="003F5766">
            <w:pPr>
              <w:jc w:val="center"/>
              <w:rPr>
                <w:rFonts w:ascii="BentonSans Light" w:hAnsi="BentonSans Light"/>
                <w:color w:val="000000" w:themeColor="text1"/>
              </w:rPr>
            </w:pPr>
          </w:p>
        </w:tc>
        <w:tc>
          <w:tcPr>
            <w:tcW w:w="4201" w:type="dxa"/>
          </w:tcPr>
          <w:p w14:paraId="648CBAB5" w14:textId="77777777" w:rsidR="00492DA7" w:rsidRPr="00BE5481" w:rsidRDefault="00492DA7" w:rsidP="003F5766">
            <w:pPr>
              <w:widowControl/>
              <w:autoSpaceDE/>
              <w:autoSpaceDN/>
              <w:contextualSpacing/>
              <w:jc w:val="both"/>
              <w:rPr>
                <w:rFonts w:ascii="BentonSans Light" w:hAnsi="BentonSans Light"/>
                <w:color w:val="000000" w:themeColor="text1"/>
              </w:rPr>
            </w:pPr>
            <w:r w:rsidRPr="00BE5481">
              <w:rPr>
                <w:rFonts w:ascii="BentonSans Light" w:hAnsi="BentonSans Light"/>
                <w:color w:val="000000" w:themeColor="text1"/>
              </w:rPr>
              <w:t>K-AUM: Assets under management (Discretionary and Advisory)</w:t>
            </w:r>
          </w:p>
          <w:p w14:paraId="05E394BD" w14:textId="77777777" w:rsidR="00492DA7" w:rsidRPr="00BE5481" w:rsidRDefault="00492DA7" w:rsidP="003F5766">
            <w:pPr>
              <w:widowControl/>
              <w:autoSpaceDE/>
              <w:autoSpaceDN/>
              <w:contextualSpacing/>
              <w:jc w:val="both"/>
              <w:rPr>
                <w:rFonts w:ascii="BentonSans Light" w:hAnsi="BentonSans Light"/>
                <w:color w:val="000000" w:themeColor="text1"/>
              </w:rPr>
            </w:pPr>
            <w:r w:rsidRPr="00BE5481">
              <w:rPr>
                <w:rFonts w:ascii="BentonSans Light" w:hAnsi="BentonSans Light"/>
                <w:color w:val="000000" w:themeColor="text1"/>
              </w:rPr>
              <w:t>K-CMH: Client money held in segregated accounts</w:t>
            </w:r>
          </w:p>
          <w:p w14:paraId="06CDC81E" w14:textId="77777777" w:rsidR="00492DA7" w:rsidRPr="00BE5481" w:rsidRDefault="00492DA7" w:rsidP="003F5766">
            <w:pPr>
              <w:widowControl/>
              <w:autoSpaceDE/>
              <w:autoSpaceDN/>
              <w:contextualSpacing/>
              <w:jc w:val="both"/>
              <w:rPr>
                <w:rFonts w:ascii="BentonSans Light" w:hAnsi="BentonSans Light"/>
                <w:color w:val="000000" w:themeColor="text1"/>
              </w:rPr>
            </w:pPr>
            <w:r w:rsidRPr="00BE5481">
              <w:rPr>
                <w:rFonts w:ascii="BentonSans Light" w:hAnsi="BentonSans Light"/>
                <w:color w:val="000000" w:themeColor="text1"/>
              </w:rPr>
              <w:t>K-ASA: Assets safeguarded and administered</w:t>
            </w:r>
          </w:p>
        </w:tc>
      </w:tr>
      <w:tr w:rsidR="00BE5481" w:rsidRPr="00BE5481" w14:paraId="5006E722" w14:textId="77777777" w:rsidTr="00B456E7">
        <w:tc>
          <w:tcPr>
            <w:tcW w:w="2263" w:type="dxa"/>
          </w:tcPr>
          <w:p w14:paraId="7953EE4E" w14:textId="77777777" w:rsidR="00674631" w:rsidRPr="00BE5481" w:rsidRDefault="00674631" w:rsidP="003F5766">
            <w:pPr>
              <w:jc w:val="both"/>
              <w:rPr>
                <w:rFonts w:ascii="BentonSans Light" w:hAnsi="BentonSans Light"/>
                <w:color w:val="000000" w:themeColor="text1"/>
              </w:rPr>
            </w:pPr>
            <w:r w:rsidRPr="00BE5481">
              <w:rPr>
                <w:rFonts w:ascii="BentonSans Light" w:hAnsi="BentonSans Light"/>
                <w:color w:val="000000" w:themeColor="text1"/>
              </w:rPr>
              <w:t>Execution activity undertaken by the firm:</w:t>
            </w:r>
          </w:p>
          <w:p w14:paraId="23EA10D0" w14:textId="77777777" w:rsidR="00492DA7" w:rsidRPr="00BE5481" w:rsidRDefault="00492DA7" w:rsidP="003F5766">
            <w:pPr>
              <w:jc w:val="both"/>
              <w:rPr>
                <w:rFonts w:ascii="BentonSans Light" w:hAnsi="BentonSans Light"/>
                <w:color w:val="000000" w:themeColor="text1"/>
              </w:rPr>
            </w:pPr>
            <w:r w:rsidRPr="00BE5481">
              <w:rPr>
                <w:rFonts w:ascii="BentonSans Light" w:hAnsi="BentonSans Light"/>
                <w:color w:val="000000" w:themeColor="text1"/>
              </w:rPr>
              <w:t>Sum of K-COH and K-DTF</w:t>
            </w:r>
          </w:p>
        </w:tc>
        <w:tc>
          <w:tcPr>
            <w:tcW w:w="2552" w:type="dxa"/>
          </w:tcPr>
          <w:p w14:paraId="6880DAF3" w14:textId="26DAF86D" w:rsidR="00F2756A" w:rsidRDefault="00F2756A" w:rsidP="003F5766">
            <w:pPr>
              <w:jc w:val="center"/>
              <w:rPr>
                <w:rFonts w:ascii="BentonSans Light" w:hAnsi="BentonSans Light"/>
                <w:color w:val="000000" w:themeColor="text1"/>
              </w:rPr>
            </w:pPr>
            <w:r>
              <w:rPr>
                <w:rFonts w:ascii="BentonSans Light" w:hAnsi="BentonSans Light"/>
                <w:color w:val="000000" w:themeColor="text1"/>
              </w:rPr>
              <w:t>3,000</w:t>
            </w:r>
          </w:p>
          <w:p w14:paraId="6593B362" w14:textId="1BD98C8A" w:rsidR="00492DA7" w:rsidRPr="00BE5481" w:rsidRDefault="00492DA7" w:rsidP="003F5766">
            <w:pPr>
              <w:jc w:val="center"/>
              <w:rPr>
                <w:rFonts w:ascii="BentonSans Light" w:hAnsi="BentonSans Light"/>
                <w:color w:val="000000" w:themeColor="text1"/>
              </w:rPr>
            </w:pPr>
          </w:p>
        </w:tc>
        <w:tc>
          <w:tcPr>
            <w:tcW w:w="4201" w:type="dxa"/>
          </w:tcPr>
          <w:p w14:paraId="6E559CCD" w14:textId="77777777" w:rsidR="00492DA7" w:rsidRPr="00BE5481" w:rsidRDefault="00492DA7" w:rsidP="003F5766">
            <w:pPr>
              <w:widowControl/>
              <w:autoSpaceDE/>
              <w:autoSpaceDN/>
              <w:contextualSpacing/>
              <w:jc w:val="both"/>
              <w:rPr>
                <w:rFonts w:ascii="BentonSans Light" w:hAnsi="BentonSans Light"/>
                <w:color w:val="000000" w:themeColor="text1"/>
              </w:rPr>
            </w:pPr>
            <w:r w:rsidRPr="00BE5481">
              <w:rPr>
                <w:rFonts w:ascii="BentonSans Light" w:hAnsi="BentonSans Light"/>
                <w:color w:val="000000" w:themeColor="text1"/>
              </w:rPr>
              <w:t>K-COH: Client orders handed with cash trades</w:t>
            </w:r>
          </w:p>
          <w:p w14:paraId="656D5B62" w14:textId="77777777" w:rsidR="00492DA7" w:rsidRPr="00BE5481" w:rsidRDefault="00492DA7" w:rsidP="003F5766">
            <w:pPr>
              <w:jc w:val="both"/>
              <w:rPr>
                <w:rFonts w:ascii="BentonSans Light" w:hAnsi="BentonSans Light"/>
                <w:color w:val="000000" w:themeColor="text1"/>
              </w:rPr>
            </w:pPr>
            <w:r w:rsidRPr="00BE5481">
              <w:rPr>
                <w:rFonts w:ascii="BentonSans Light" w:hAnsi="BentonSans Light"/>
                <w:color w:val="000000" w:themeColor="text1"/>
              </w:rPr>
              <w:t>K-DTF: Daily trading flow</w:t>
            </w:r>
          </w:p>
          <w:p w14:paraId="2F57A2A2" w14:textId="77777777" w:rsidR="00492DA7" w:rsidRPr="00BE5481" w:rsidRDefault="00492DA7" w:rsidP="003F5766">
            <w:pPr>
              <w:jc w:val="both"/>
              <w:rPr>
                <w:rFonts w:ascii="BentonSans Light" w:hAnsi="BentonSans Light"/>
                <w:color w:val="000000" w:themeColor="text1"/>
              </w:rPr>
            </w:pPr>
          </w:p>
        </w:tc>
      </w:tr>
      <w:tr w:rsidR="00BE5481" w:rsidRPr="00BE5481" w14:paraId="65C67C95" w14:textId="77777777" w:rsidTr="00B456E7">
        <w:tc>
          <w:tcPr>
            <w:tcW w:w="2263" w:type="dxa"/>
          </w:tcPr>
          <w:p w14:paraId="33DDEBBA" w14:textId="77777777" w:rsidR="00674631" w:rsidRPr="00BE5481" w:rsidRDefault="00674631" w:rsidP="003F5766">
            <w:pPr>
              <w:jc w:val="both"/>
              <w:rPr>
                <w:rFonts w:ascii="BentonSans Light" w:hAnsi="BentonSans Light"/>
                <w:color w:val="000000" w:themeColor="text1"/>
              </w:rPr>
            </w:pPr>
            <w:r w:rsidRPr="00BE5481">
              <w:rPr>
                <w:rFonts w:ascii="BentonSans Light" w:hAnsi="BentonSans Light"/>
                <w:color w:val="000000" w:themeColor="text1"/>
              </w:rPr>
              <w:t>Exposure based risks:</w:t>
            </w:r>
          </w:p>
          <w:p w14:paraId="63A91962" w14:textId="77777777" w:rsidR="00E82560" w:rsidRPr="00BE5481" w:rsidRDefault="00492DA7" w:rsidP="003F5766">
            <w:pPr>
              <w:jc w:val="both"/>
              <w:rPr>
                <w:rFonts w:ascii="BentonSans Light" w:hAnsi="BentonSans Light"/>
                <w:color w:val="000000" w:themeColor="text1"/>
              </w:rPr>
            </w:pPr>
            <w:r w:rsidRPr="00BE5481">
              <w:rPr>
                <w:rFonts w:ascii="BentonSans Light" w:hAnsi="BentonSans Light"/>
                <w:color w:val="000000" w:themeColor="text1"/>
              </w:rPr>
              <w:t xml:space="preserve">Sum of K-NPR, </w:t>
            </w:r>
          </w:p>
          <w:p w14:paraId="693FA422" w14:textId="77777777" w:rsidR="00492DA7" w:rsidRPr="00BE5481" w:rsidRDefault="00492DA7" w:rsidP="003F5766">
            <w:pPr>
              <w:jc w:val="both"/>
              <w:rPr>
                <w:rFonts w:ascii="BentonSans Light" w:hAnsi="BentonSans Light"/>
                <w:color w:val="000000" w:themeColor="text1"/>
              </w:rPr>
            </w:pPr>
            <w:r w:rsidRPr="00BE5481">
              <w:rPr>
                <w:rFonts w:ascii="BentonSans Light" w:hAnsi="BentonSans Light"/>
                <w:color w:val="000000" w:themeColor="text1"/>
              </w:rPr>
              <w:t>K-CMG, K-TCD and K-CON</w:t>
            </w:r>
          </w:p>
        </w:tc>
        <w:tc>
          <w:tcPr>
            <w:tcW w:w="2552" w:type="dxa"/>
          </w:tcPr>
          <w:p w14:paraId="49889CE5" w14:textId="789DF9A5" w:rsidR="00492DA7" w:rsidRPr="00BE5481" w:rsidRDefault="00EE301C" w:rsidP="00EE301C">
            <w:pPr>
              <w:jc w:val="center"/>
              <w:rPr>
                <w:rFonts w:ascii="BentonSans Light" w:hAnsi="BentonSans Light"/>
                <w:color w:val="000000" w:themeColor="text1"/>
              </w:rPr>
            </w:pPr>
            <w:r w:rsidRPr="00BE5481">
              <w:rPr>
                <w:rFonts w:ascii="BentonSans Light" w:hAnsi="BentonSans Light"/>
                <w:color w:val="000000" w:themeColor="text1"/>
              </w:rPr>
              <w:t>8</w:t>
            </w:r>
            <w:r w:rsidR="00471BC5" w:rsidRPr="00BE5481">
              <w:rPr>
                <w:rFonts w:ascii="BentonSans Light" w:hAnsi="BentonSans Light"/>
                <w:color w:val="000000" w:themeColor="text1"/>
              </w:rPr>
              <w:t>,000</w:t>
            </w:r>
          </w:p>
        </w:tc>
        <w:tc>
          <w:tcPr>
            <w:tcW w:w="4201" w:type="dxa"/>
          </w:tcPr>
          <w:p w14:paraId="18F7D04A" w14:textId="77777777" w:rsidR="00492DA7" w:rsidRPr="00BE5481" w:rsidRDefault="00492DA7" w:rsidP="003F5766">
            <w:pPr>
              <w:jc w:val="both"/>
              <w:rPr>
                <w:rFonts w:ascii="BentonSans Light" w:hAnsi="BentonSans Light"/>
                <w:color w:val="000000" w:themeColor="text1"/>
              </w:rPr>
            </w:pPr>
            <w:r w:rsidRPr="00BE5481">
              <w:rPr>
                <w:rFonts w:ascii="BentonSans Light" w:hAnsi="BentonSans Light"/>
                <w:color w:val="000000" w:themeColor="text1"/>
              </w:rPr>
              <w:t>K-NPR:</w:t>
            </w:r>
            <w:r w:rsidR="00E82560" w:rsidRPr="00BE5481">
              <w:rPr>
                <w:rFonts w:ascii="BentonSans Light" w:hAnsi="BentonSans Light"/>
                <w:color w:val="000000" w:themeColor="text1"/>
              </w:rPr>
              <w:t xml:space="preserve"> Net risk position</w:t>
            </w:r>
          </w:p>
          <w:p w14:paraId="75FE6B37" w14:textId="77777777" w:rsidR="00492DA7" w:rsidRPr="00BE5481" w:rsidRDefault="00492DA7" w:rsidP="003F5766">
            <w:pPr>
              <w:jc w:val="both"/>
              <w:rPr>
                <w:rFonts w:ascii="BentonSans Light" w:hAnsi="BentonSans Light"/>
                <w:color w:val="000000" w:themeColor="text1"/>
              </w:rPr>
            </w:pPr>
            <w:r w:rsidRPr="00BE5481">
              <w:rPr>
                <w:rFonts w:ascii="BentonSans Light" w:hAnsi="BentonSans Light"/>
                <w:color w:val="000000" w:themeColor="text1"/>
              </w:rPr>
              <w:t>K-CMG:</w:t>
            </w:r>
            <w:r w:rsidR="00E82560" w:rsidRPr="00BE5481">
              <w:rPr>
                <w:rFonts w:ascii="BentonSans Light" w:hAnsi="BentonSans Light"/>
                <w:color w:val="000000" w:themeColor="text1"/>
              </w:rPr>
              <w:t xml:space="preserve"> Clearing margin given</w:t>
            </w:r>
          </w:p>
          <w:p w14:paraId="3C640FFF" w14:textId="77777777" w:rsidR="00492DA7" w:rsidRPr="00BE5481" w:rsidRDefault="00492DA7" w:rsidP="003F5766">
            <w:pPr>
              <w:jc w:val="both"/>
              <w:rPr>
                <w:rFonts w:ascii="BentonSans Light" w:hAnsi="BentonSans Light"/>
                <w:color w:val="000000" w:themeColor="text1"/>
              </w:rPr>
            </w:pPr>
            <w:r w:rsidRPr="00BE5481">
              <w:rPr>
                <w:rFonts w:ascii="BentonSans Light" w:hAnsi="BentonSans Light"/>
                <w:color w:val="000000" w:themeColor="text1"/>
              </w:rPr>
              <w:t xml:space="preserve">K-CON: </w:t>
            </w:r>
            <w:r w:rsidR="00E82560" w:rsidRPr="00BE5481">
              <w:rPr>
                <w:rFonts w:ascii="BentonSans Light" w:hAnsi="BentonSans Light"/>
                <w:color w:val="000000" w:themeColor="text1"/>
              </w:rPr>
              <w:t>Concentration risk</w:t>
            </w:r>
          </w:p>
        </w:tc>
      </w:tr>
      <w:tr w:rsidR="00E82560" w:rsidRPr="00BE5481" w14:paraId="50BE555A" w14:textId="77777777" w:rsidTr="00B456E7">
        <w:tc>
          <w:tcPr>
            <w:tcW w:w="2263" w:type="dxa"/>
          </w:tcPr>
          <w:p w14:paraId="0AA63CE5" w14:textId="77777777" w:rsidR="00E82560" w:rsidRPr="00BE5481" w:rsidRDefault="00E82560" w:rsidP="003F5766">
            <w:pPr>
              <w:jc w:val="both"/>
              <w:rPr>
                <w:rFonts w:ascii="BentonSans Light" w:hAnsi="BentonSans Light"/>
                <w:b/>
                <w:color w:val="000000" w:themeColor="text1"/>
              </w:rPr>
            </w:pPr>
            <w:r w:rsidRPr="00BE5481">
              <w:rPr>
                <w:rFonts w:ascii="BentonSans Light" w:hAnsi="BentonSans Light"/>
                <w:b/>
                <w:color w:val="000000" w:themeColor="text1"/>
              </w:rPr>
              <w:t>Total</w:t>
            </w:r>
          </w:p>
        </w:tc>
        <w:tc>
          <w:tcPr>
            <w:tcW w:w="2552" w:type="dxa"/>
          </w:tcPr>
          <w:p w14:paraId="267ACBB9" w14:textId="510031E0" w:rsidR="00361F15" w:rsidRPr="00F2756A" w:rsidRDefault="00F2756A" w:rsidP="00F2756A">
            <w:pPr>
              <w:jc w:val="center"/>
              <w:rPr>
                <w:rFonts w:ascii="BentonSans Light" w:hAnsi="BentonSans Light"/>
                <w:b/>
                <w:bCs/>
                <w:color w:val="000000" w:themeColor="text1"/>
              </w:rPr>
            </w:pPr>
            <w:r w:rsidRPr="00F2756A">
              <w:rPr>
                <w:rFonts w:ascii="BentonSans Light" w:hAnsi="BentonSans Light"/>
                <w:b/>
                <w:bCs/>
                <w:color w:val="000000" w:themeColor="text1"/>
              </w:rPr>
              <w:t>7,9</w:t>
            </w:r>
            <w:r w:rsidR="00D45D8D">
              <w:rPr>
                <w:rFonts w:ascii="BentonSans Light" w:hAnsi="BentonSans Light"/>
                <w:b/>
                <w:bCs/>
                <w:color w:val="000000" w:themeColor="text1"/>
              </w:rPr>
              <w:t>96</w:t>
            </w:r>
            <w:r w:rsidRPr="00F2756A">
              <w:rPr>
                <w:rFonts w:ascii="BentonSans Light" w:hAnsi="BentonSans Light"/>
                <w:b/>
                <w:bCs/>
                <w:color w:val="000000" w:themeColor="text1"/>
              </w:rPr>
              <w:t>,000</w:t>
            </w:r>
          </w:p>
        </w:tc>
        <w:tc>
          <w:tcPr>
            <w:tcW w:w="4201" w:type="dxa"/>
          </w:tcPr>
          <w:p w14:paraId="4FE64A54" w14:textId="77777777" w:rsidR="00E82560" w:rsidRPr="00BE5481" w:rsidRDefault="00E82560" w:rsidP="003F5766">
            <w:pPr>
              <w:jc w:val="both"/>
              <w:rPr>
                <w:rFonts w:ascii="BentonSans Light" w:hAnsi="BentonSans Light"/>
                <w:color w:val="000000" w:themeColor="text1"/>
              </w:rPr>
            </w:pPr>
          </w:p>
        </w:tc>
      </w:tr>
    </w:tbl>
    <w:p w14:paraId="30DD398F" w14:textId="77777777" w:rsidR="00492DA7" w:rsidRPr="00BE5481" w:rsidRDefault="00492DA7" w:rsidP="003F5766">
      <w:pPr>
        <w:jc w:val="both"/>
        <w:rPr>
          <w:rFonts w:ascii="BentonSans Light" w:hAnsi="BentonSans Light"/>
          <w:color w:val="000000" w:themeColor="text1"/>
        </w:rPr>
      </w:pPr>
    </w:p>
    <w:p w14:paraId="31F5F0F3" w14:textId="77777777" w:rsidR="00492DA7" w:rsidRPr="00BE5481" w:rsidRDefault="00492DA7" w:rsidP="003F5766">
      <w:pPr>
        <w:jc w:val="both"/>
        <w:rPr>
          <w:rFonts w:ascii="BentonSans Light" w:hAnsi="BentonSans Light"/>
          <w:color w:val="000000" w:themeColor="text1"/>
        </w:rPr>
      </w:pPr>
      <w:r w:rsidRPr="00BE5481">
        <w:rPr>
          <w:rFonts w:ascii="BentonSans Light" w:hAnsi="BentonSans Light"/>
          <w:color w:val="000000" w:themeColor="text1"/>
        </w:rPr>
        <w:t>The relevant K-Factors for JM Finn are:</w:t>
      </w:r>
    </w:p>
    <w:p w14:paraId="4329777D" w14:textId="77777777" w:rsidR="00492DA7" w:rsidRPr="00BE5481" w:rsidRDefault="00492DA7" w:rsidP="003F5766">
      <w:pPr>
        <w:pStyle w:val="ListParagraph"/>
        <w:widowControl/>
        <w:numPr>
          <w:ilvl w:val="0"/>
          <w:numId w:val="27"/>
        </w:numPr>
        <w:autoSpaceDE/>
        <w:autoSpaceDN/>
        <w:contextualSpacing/>
        <w:jc w:val="both"/>
        <w:rPr>
          <w:rFonts w:ascii="BentonSans Light" w:eastAsia="Palatino Linotype" w:hAnsi="BentonSans Light" w:cs="Palatino Linotype"/>
          <w:color w:val="000000" w:themeColor="text1"/>
        </w:rPr>
      </w:pPr>
      <w:r w:rsidRPr="00BE5481">
        <w:rPr>
          <w:rFonts w:ascii="BentonSans Light" w:eastAsia="Palatino Linotype" w:hAnsi="BentonSans Light" w:cs="Palatino Linotype"/>
          <w:color w:val="000000" w:themeColor="text1"/>
        </w:rPr>
        <w:t xml:space="preserve">K-AUM: </w:t>
      </w:r>
      <w:r w:rsidR="005A4871" w:rsidRPr="00BE5481">
        <w:rPr>
          <w:rFonts w:ascii="BentonSans Light" w:eastAsia="Palatino Linotype" w:hAnsi="BentonSans Light" w:cs="Palatino Linotype"/>
          <w:color w:val="000000" w:themeColor="text1"/>
        </w:rPr>
        <w:t xml:space="preserve">The risk of harm to discretionary and advisory </w:t>
      </w:r>
      <w:r w:rsidR="00AC58D1" w:rsidRPr="00BE5481">
        <w:rPr>
          <w:rFonts w:ascii="BentonSans Light" w:eastAsia="Palatino Linotype" w:hAnsi="BentonSans Light" w:cs="Palatino Linotype"/>
          <w:color w:val="000000" w:themeColor="text1"/>
        </w:rPr>
        <w:t>client assets</w:t>
      </w:r>
      <w:r w:rsidR="005A4871" w:rsidRPr="00BE5481">
        <w:rPr>
          <w:rFonts w:ascii="BentonSans Light" w:eastAsia="Palatino Linotype" w:hAnsi="BentonSans Light" w:cs="Palatino Linotype"/>
          <w:color w:val="000000" w:themeColor="text1"/>
        </w:rPr>
        <w:t xml:space="preserve">. </w:t>
      </w:r>
    </w:p>
    <w:p w14:paraId="28D9CEC1" w14:textId="77777777" w:rsidR="005A4871" w:rsidRPr="00BE5481" w:rsidRDefault="00492DA7" w:rsidP="003F5766">
      <w:pPr>
        <w:pStyle w:val="ListParagraph"/>
        <w:widowControl/>
        <w:numPr>
          <w:ilvl w:val="0"/>
          <w:numId w:val="27"/>
        </w:numPr>
        <w:autoSpaceDE/>
        <w:autoSpaceDN/>
        <w:contextualSpacing/>
        <w:jc w:val="both"/>
        <w:rPr>
          <w:rFonts w:ascii="BentonSans Light" w:eastAsia="Palatino Linotype" w:hAnsi="BentonSans Light" w:cs="Palatino Linotype"/>
          <w:color w:val="000000" w:themeColor="text1"/>
        </w:rPr>
      </w:pPr>
      <w:r w:rsidRPr="00BE5481">
        <w:rPr>
          <w:rFonts w:ascii="BentonSans Light" w:eastAsia="Palatino Linotype" w:hAnsi="BentonSans Light" w:cs="Palatino Linotype"/>
          <w:color w:val="000000" w:themeColor="text1"/>
        </w:rPr>
        <w:t xml:space="preserve">K-ASA: </w:t>
      </w:r>
      <w:r w:rsidR="005A4871" w:rsidRPr="00BE5481">
        <w:rPr>
          <w:rFonts w:ascii="BentonSans Light" w:eastAsia="Palatino Linotype" w:hAnsi="BentonSans Light" w:cs="Palatino Linotype"/>
          <w:color w:val="000000" w:themeColor="text1"/>
        </w:rPr>
        <w:t xml:space="preserve">The risk of harm to </w:t>
      </w:r>
      <w:r w:rsidR="00AC58D1" w:rsidRPr="00BE5481">
        <w:rPr>
          <w:rFonts w:ascii="BentonSans Light" w:eastAsia="Palatino Linotype" w:hAnsi="BentonSans Light" w:cs="Palatino Linotype"/>
          <w:color w:val="000000" w:themeColor="text1"/>
        </w:rPr>
        <w:t xml:space="preserve">execution only or execution with advice client assets. </w:t>
      </w:r>
    </w:p>
    <w:p w14:paraId="46DD7B82" w14:textId="77777777" w:rsidR="00AC58D1" w:rsidRPr="00BE5481" w:rsidRDefault="00AC58D1" w:rsidP="003F5766">
      <w:pPr>
        <w:pStyle w:val="ListParagraph"/>
        <w:widowControl/>
        <w:numPr>
          <w:ilvl w:val="0"/>
          <w:numId w:val="27"/>
        </w:numPr>
        <w:autoSpaceDE/>
        <w:autoSpaceDN/>
        <w:contextualSpacing/>
        <w:jc w:val="both"/>
        <w:rPr>
          <w:rFonts w:ascii="BentonSans Light" w:eastAsia="Palatino Linotype" w:hAnsi="BentonSans Light" w:cs="Palatino Linotype"/>
          <w:color w:val="000000" w:themeColor="text1"/>
        </w:rPr>
      </w:pPr>
      <w:r w:rsidRPr="00BE5481">
        <w:rPr>
          <w:rFonts w:ascii="BentonSans Light" w:eastAsia="Palatino Linotype" w:hAnsi="BentonSans Light" w:cs="Palatino Linotype"/>
          <w:color w:val="000000" w:themeColor="text1"/>
        </w:rPr>
        <w:t xml:space="preserve">K-CMH: The risk of harm to clients from holding client money. </w:t>
      </w:r>
    </w:p>
    <w:p w14:paraId="39D80950" w14:textId="77777777" w:rsidR="00492DA7" w:rsidRPr="00BE5481" w:rsidRDefault="00492DA7" w:rsidP="003F5766">
      <w:pPr>
        <w:pStyle w:val="ListParagraph"/>
        <w:widowControl/>
        <w:numPr>
          <w:ilvl w:val="0"/>
          <w:numId w:val="27"/>
        </w:numPr>
        <w:autoSpaceDE/>
        <w:autoSpaceDN/>
        <w:contextualSpacing/>
        <w:jc w:val="both"/>
        <w:rPr>
          <w:rFonts w:ascii="BentonSans Light" w:eastAsia="Palatino Linotype" w:hAnsi="BentonSans Light" w:cs="Palatino Linotype"/>
          <w:color w:val="000000" w:themeColor="text1"/>
        </w:rPr>
      </w:pPr>
      <w:r w:rsidRPr="00BE5481">
        <w:rPr>
          <w:rFonts w:ascii="BentonSans Light" w:eastAsia="Palatino Linotype" w:hAnsi="BentonSans Light" w:cs="Palatino Linotype"/>
          <w:color w:val="000000" w:themeColor="text1"/>
        </w:rPr>
        <w:t xml:space="preserve">K-COH: </w:t>
      </w:r>
      <w:r w:rsidR="00AC58D1" w:rsidRPr="00BE5481">
        <w:rPr>
          <w:rFonts w:ascii="BentonSans Light" w:eastAsia="Palatino Linotype" w:hAnsi="BentonSans Light" w:cs="Palatino Linotype"/>
          <w:color w:val="000000" w:themeColor="text1"/>
        </w:rPr>
        <w:t>The risk of harm to clients from executing client orders.</w:t>
      </w:r>
    </w:p>
    <w:p w14:paraId="2FEA08CC" w14:textId="2E278F2F" w:rsidR="00492DA7" w:rsidRPr="00BE5481" w:rsidRDefault="00492DA7" w:rsidP="003F5766">
      <w:pPr>
        <w:pStyle w:val="ListParagraph"/>
        <w:widowControl/>
        <w:numPr>
          <w:ilvl w:val="0"/>
          <w:numId w:val="27"/>
        </w:numPr>
        <w:autoSpaceDE/>
        <w:autoSpaceDN/>
        <w:contextualSpacing/>
        <w:jc w:val="both"/>
        <w:rPr>
          <w:rFonts w:ascii="BentonSans Light" w:eastAsia="Palatino Linotype" w:hAnsi="BentonSans Light" w:cs="Palatino Linotype"/>
          <w:color w:val="000000" w:themeColor="text1"/>
        </w:rPr>
      </w:pPr>
      <w:r w:rsidRPr="00BE5481">
        <w:rPr>
          <w:rFonts w:ascii="BentonSans Light" w:eastAsia="Palatino Linotype" w:hAnsi="BentonSans Light" w:cs="Palatino Linotype"/>
          <w:color w:val="000000" w:themeColor="text1"/>
        </w:rPr>
        <w:t xml:space="preserve">K-TCD: </w:t>
      </w:r>
      <w:r w:rsidR="00AC58D1" w:rsidRPr="00BE5481">
        <w:rPr>
          <w:rFonts w:ascii="BentonSans Light" w:eastAsia="Palatino Linotype" w:hAnsi="BentonSans Light" w:cs="Palatino Linotype"/>
          <w:color w:val="000000" w:themeColor="text1"/>
        </w:rPr>
        <w:t xml:space="preserve">The </w:t>
      </w:r>
      <w:proofErr w:type="gramStart"/>
      <w:r w:rsidR="009E5D72" w:rsidRPr="00BE5481">
        <w:rPr>
          <w:rFonts w:ascii="BentonSans Light" w:eastAsia="Palatino Linotype" w:hAnsi="BentonSans Light" w:cs="Palatino Linotype"/>
          <w:color w:val="000000" w:themeColor="text1"/>
        </w:rPr>
        <w:t xml:space="preserve">risk </w:t>
      </w:r>
      <w:r w:rsidR="009E5D72">
        <w:rPr>
          <w:rFonts w:ascii="BentonSans Light" w:eastAsia="Palatino Linotype" w:hAnsi="BentonSans Light" w:cs="Palatino Linotype"/>
          <w:color w:val="000000" w:themeColor="text1"/>
        </w:rPr>
        <w:t>to</w:t>
      </w:r>
      <w:proofErr w:type="gramEnd"/>
      <w:r w:rsidR="009E5D72">
        <w:rPr>
          <w:rFonts w:ascii="BentonSans Light" w:eastAsia="Palatino Linotype" w:hAnsi="BentonSans Light" w:cs="Palatino Linotype"/>
          <w:color w:val="000000" w:themeColor="text1"/>
        </w:rPr>
        <w:t xml:space="preserve"> </w:t>
      </w:r>
      <w:r w:rsidR="00AC58D1" w:rsidRPr="00BE5481">
        <w:rPr>
          <w:rFonts w:ascii="BentonSans Light" w:eastAsia="Palatino Linotype" w:hAnsi="BentonSans Light" w:cs="Palatino Linotype"/>
          <w:color w:val="000000" w:themeColor="text1"/>
        </w:rPr>
        <w:t xml:space="preserve">the </w:t>
      </w:r>
      <w:proofErr w:type="gramStart"/>
      <w:r w:rsidR="00AC58D1" w:rsidRPr="00BE5481">
        <w:rPr>
          <w:rFonts w:ascii="BentonSans Light" w:eastAsia="Palatino Linotype" w:hAnsi="BentonSans Light" w:cs="Palatino Linotype"/>
          <w:color w:val="000000" w:themeColor="text1"/>
        </w:rPr>
        <w:t>firm of</w:t>
      </w:r>
      <w:proofErr w:type="gramEnd"/>
      <w:r w:rsidR="00AC58D1" w:rsidRPr="00BE5481">
        <w:rPr>
          <w:rFonts w:ascii="BentonSans Light" w:eastAsia="Palatino Linotype" w:hAnsi="BentonSans Light" w:cs="Palatino Linotype"/>
          <w:color w:val="000000" w:themeColor="text1"/>
        </w:rPr>
        <w:t xml:space="preserve"> trading counterparties failing to meet their obligations. </w:t>
      </w:r>
      <w:r w:rsidRPr="00BE5481">
        <w:rPr>
          <w:rFonts w:ascii="BentonSans Light" w:eastAsia="Palatino Linotype" w:hAnsi="BentonSans Light" w:cs="Palatino Linotype"/>
          <w:color w:val="000000" w:themeColor="text1"/>
        </w:rPr>
        <w:t xml:space="preserve"> </w:t>
      </w:r>
    </w:p>
    <w:p w14:paraId="2CBA863D" w14:textId="31844E54" w:rsidR="00012944" w:rsidRPr="00BE5481" w:rsidRDefault="00012944" w:rsidP="003F5766">
      <w:pPr>
        <w:pStyle w:val="ListParagraph"/>
        <w:widowControl/>
        <w:numPr>
          <w:ilvl w:val="0"/>
          <w:numId w:val="27"/>
        </w:numPr>
        <w:autoSpaceDE/>
        <w:autoSpaceDN/>
        <w:contextualSpacing/>
        <w:jc w:val="both"/>
        <w:rPr>
          <w:rFonts w:ascii="BentonSans Light" w:eastAsia="Palatino Linotype" w:hAnsi="BentonSans Light" w:cs="Palatino Linotype"/>
          <w:color w:val="000000" w:themeColor="text1"/>
        </w:rPr>
      </w:pPr>
      <w:r w:rsidRPr="00BE5481">
        <w:rPr>
          <w:rFonts w:ascii="BentonSans Light" w:eastAsia="Palatino Linotype" w:hAnsi="BentonSans Light" w:cs="Palatino Linotype"/>
          <w:color w:val="000000" w:themeColor="text1"/>
        </w:rPr>
        <w:t xml:space="preserve">K-CON: The risk of concentration risk in the trading book. </w:t>
      </w:r>
    </w:p>
    <w:p w14:paraId="5A77F6A4" w14:textId="77777777" w:rsidR="00636139" w:rsidRDefault="00636139" w:rsidP="003F5766">
      <w:pPr>
        <w:jc w:val="both"/>
        <w:rPr>
          <w:rFonts w:ascii="BentonSans Light" w:hAnsi="BentonSans Light"/>
          <w:color w:val="000000" w:themeColor="text1"/>
        </w:rPr>
      </w:pPr>
    </w:p>
    <w:p w14:paraId="63C47F2A" w14:textId="52CE96B1" w:rsidR="003C2982" w:rsidRPr="00BE5481" w:rsidRDefault="008B35D4" w:rsidP="003F5766">
      <w:pPr>
        <w:jc w:val="both"/>
        <w:rPr>
          <w:rFonts w:ascii="BentonSans Light" w:hAnsi="BentonSans Light"/>
          <w:color w:val="000000" w:themeColor="text1"/>
        </w:rPr>
      </w:pPr>
      <w:r w:rsidRPr="00BE5481">
        <w:rPr>
          <w:rFonts w:ascii="BentonSans Light" w:hAnsi="BentonSans Light"/>
          <w:color w:val="000000" w:themeColor="text1"/>
        </w:rPr>
        <w:t>K-DTF and K-NPR do not apply to the Firm as all trades are executed on an agency basis.</w:t>
      </w:r>
    </w:p>
    <w:p w14:paraId="2FCA3743" w14:textId="77777777" w:rsidR="007057D5" w:rsidRDefault="007057D5" w:rsidP="003F5766">
      <w:pPr>
        <w:jc w:val="both"/>
        <w:rPr>
          <w:rFonts w:ascii="BentonSans Light" w:hAnsi="BentonSans Light"/>
          <w:i/>
          <w:color w:val="000000" w:themeColor="text1"/>
        </w:rPr>
      </w:pPr>
    </w:p>
    <w:p w14:paraId="47738620" w14:textId="77777777" w:rsidR="00C0757D" w:rsidRPr="00BE5481" w:rsidRDefault="00C0757D" w:rsidP="003F5766">
      <w:pPr>
        <w:jc w:val="both"/>
        <w:rPr>
          <w:rFonts w:ascii="BentonSans Light" w:hAnsi="BentonSans Light"/>
          <w:i/>
          <w:color w:val="000000" w:themeColor="text1"/>
        </w:rPr>
      </w:pPr>
      <w:r w:rsidRPr="00BE5481">
        <w:rPr>
          <w:rFonts w:ascii="BentonSans Light" w:hAnsi="BentonSans Light"/>
          <w:i/>
          <w:color w:val="000000" w:themeColor="text1"/>
        </w:rPr>
        <w:t>Adequacy of Own Funds Assessment</w:t>
      </w:r>
    </w:p>
    <w:p w14:paraId="35ED5B68" w14:textId="77777777" w:rsidR="008C5D33" w:rsidRPr="00BE5481" w:rsidRDefault="008C5D33" w:rsidP="003F5766">
      <w:pPr>
        <w:jc w:val="both"/>
        <w:rPr>
          <w:rFonts w:ascii="BentonSans Light" w:hAnsi="BentonSans Light"/>
          <w:color w:val="000000" w:themeColor="text1"/>
        </w:rPr>
      </w:pPr>
    </w:p>
    <w:p w14:paraId="6DD88031" w14:textId="77777777" w:rsidR="00EE1F4B" w:rsidRPr="00BE5481" w:rsidRDefault="008C5D33" w:rsidP="003F5766">
      <w:pPr>
        <w:jc w:val="both"/>
        <w:rPr>
          <w:rFonts w:ascii="BentonSans Light" w:hAnsi="BentonSans Light"/>
          <w:color w:val="000000" w:themeColor="text1"/>
        </w:rPr>
      </w:pPr>
      <w:r w:rsidRPr="00BE5481">
        <w:rPr>
          <w:rFonts w:ascii="BentonSans Light" w:hAnsi="BentonSans Light"/>
          <w:color w:val="000000" w:themeColor="text1"/>
        </w:rPr>
        <w:t xml:space="preserve">Under IFPR, JM Finn </w:t>
      </w:r>
      <w:r w:rsidR="00AC58D1" w:rsidRPr="00BE5481">
        <w:rPr>
          <w:rFonts w:ascii="BentonSans Light" w:hAnsi="BentonSans Light"/>
          <w:color w:val="000000" w:themeColor="text1"/>
        </w:rPr>
        <w:t>uses the</w:t>
      </w:r>
      <w:r w:rsidRPr="00BE5481">
        <w:rPr>
          <w:rFonts w:ascii="BentonSans Light" w:hAnsi="BentonSans Light"/>
          <w:color w:val="000000" w:themeColor="text1"/>
        </w:rPr>
        <w:t xml:space="preserve"> Internal Capital Adequacy and Risk Assessment process (“ICARA”) </w:t>
      </w:r>
      <w:r w:rsidR="00AC58D1" w:rsidRPr="00BE5481">
        <w:rPr>
          <w:rFonts w:ascii="BentonSans Light" w:hAnsi="BentonSans Light"/>
          <w:color w:val="000000" w:themeColor="text1"/>
        </w:rPr>
        <w:t>to ensure that the firm has</w:t>
      </w:r>
      <w:r w:rsidRPr="00BE5481">
        <w:rPr>
          <w:rFonts w:ascii="BentonSans Light" w:hAnsi="BentonSans Light"/>
          <w:color w:val="000000" w:themeColor="text1"/>
        </w:rPr>
        <w:t xml:space="preserve"> </w:t>
      </w:r>
      <w:r w:rsidR="00576FB8" w:rsidRPr="00BE5481">
        <w:rPr>
          <w:rFonts w:ascii="BentonSans Light" w:hAnsi="BentonSans Light"/>
          <w:color w:val="000000" w:themeColor="text1"/>
        </w:rPr>
        <w:t>sufficient regulatory capital and liquidity</w:t>
      </w:r>
      <w:r w:rsidR="00AC58D1" w:rsidRPr="00BE5481">
        <w:rPr>
          <w:rFonts w:ascii="BentonSans Light" w:hAnsi="BentonSans Light"/>
          <w:color w:val="000000" w:themeColor="text1"/>
        </w:rPr>
        <w:t>.</w:t>
      </w:r>
      <w:r w:rsidR="00576FB8" w:rsidRPr="00BE5481">
        <w:rPr>
          <w:rFonts w:ascii="BentonSans Light" w:hAnsi="BentonSans Light"/>
          <w:color w:val="000000" w:themeColor="text1"/>
        </w:rPr>
        <w:t xml:space="preserve"> </w:t>
      </w:r>
      <w:proofErr w:type="gramStart"/>
      <w:r w:rsidR="00AC58D1" w:rsidRPr="00BE5481">
        <w:rPr>
          <w:rFonts w:ascii="BentonSans Light" w:hAnsi="BentonSans Light"/>
          <w:color w:val="000000" w:themeColor="text1"/>
        </w:rPr>
        <w:t>The ICARA</w:t>
      </w:r>
      <w:proofErr w:type="gramEnd"/>
      <w:r w:rsidR="00AC58D1" w:rsidRPr="00BE5481">
        <w:rPr>
          <w:rFonts w:ascii="BentonSans Light" w:hAnsi="BentonSans Light"/>
          <w:color w:val="000000" w:themeColor="text1"/>
        </w:rPr>
        <w:t xml:space="preserve"> brings together key elements of capital, liquidity and risk management to enable an assessment of the adequacy of own funds and liquidity requirements. </w:t>
      </w:r>
    </w:p>
    <w:p w14:paraId="25BAC8B8" w14:textId="77777777" w:rsidR="00EE1F4B" w:rsidRPr="00BE5481" w:rsidRDefault="00EE1F4B" w:rsidP="003F5766">
      <w:pPr>
        <w:jc w:val="both"/>
        <w:rPr>
          <w:rFonts w:ascii="BentonSans Light" w:hAnsi="BentonSans Light"/>
          <w:color w:val="000000" w:themeColor="text1"/>
        </w:rPr>
      </w:pPr>
    </w:p>
    <w:p w14:paraId="09B30A7F" w14:textId="77777777" w:rsidR="00AC58D1" w:rsidRPr="00BE5481" w:rsidRDefault="00EE1F4B" w:rsidP="003F5766">
      <w:pPr>
        <w:jc w:val="both"/>
        <w:rPr>
          <w:rFonts w:ascii="BentonSans Light" w:hAnsi="BentonSans Light"/>
          <w:color w:val="000000" w:themeColor="text1"/>
        </w:rPr>
      </w:pPr>
      <w:r w:rsidRPr="00BE5481">
        <w:rPr>
          <w:rFonts w:ascii="BentonSans Light" w:hAnsi="BentonSans Light"/>
          <w:color w:val="000000" w:themeColor="text1"/>
        </w:rPr>
        <w:t xml:space="preserve">As part of the ICARA process, the firm assesses whether additional capital or liquidity above the regulatory own funds requirement or basic liquidity requirement is required to mitigate any material harms arising from our ongoing operations.  The firm </w:t>
      </w:r>
      <w:r w:rsidR="004E6875" w:rsidRPr="00BE5481">
        <w:rPr>
          <w:rFonts w:ascii="BentonSans Light" w:hAnsi="BentonSans Light"/>
          <w:color w:val="000000" w:themeColor="text1"/>
        </w:rPr>
        <w:t>analyses</w:t>
      </w:r>
      <w:r w:rsidRPr="00BE5481">
        <w:rPr>
          <w:rFonts w:ascii="BentonSans Light" w:hAnsi="BentonSans Light"/>
          <w:color w:val="000000" w:themeColor="text1"/>
        </w:rPr>
        <w:t xml:space="preserve"> a series of scenarios relevant to our business model to complete this assessment.  The firm also considers whether material </w:t>
      </w:r>
      <w:proofErr w:type="gramStart"/>
      <w:r w:rsidRPr="00BE5481">
        <w:rPr>
          <w:rFonts w:ascii="BentonSans Light" w:hAnsi="BentonSans Light"/>
          <w:color w:val="000000" w:themeColor="text1"/>
        </w:rPr>
        <w:t>harms</w:t>
      </w:r>
      <w:proofErr w:type="gramEnd"/>
      <w:r w:rsidRPr="00BE5481">
        <w:rPr>
          <w:rFonts w:ascii="BentonSans Light" w:hAnsi="BentonSans Light"/>
          <w:color w:val="000000" w:themeColor="text1"/>
        </w:rPr>
        <w:t xml:space="preserve"> can be more appropriately mitigated through systems and controls, oversight or governance. </w:t>
      </w:r>
    </w:p>
    <w:p w14:paraId="34A660D6" w14:textId="77777777" w:rsidR="00EE1F4B" w:rsidRPr="00BE5481" w:rsidRDefault="00EE1F4B" w:rsidP="003F5766">
      <w:pPr>
        <w:jc w:val="both"/>
        <w:rPr>
          <w:rFonts w:ascii="BentonSans Light" w:hAnsi="BentonSans Light"/>
          <w:color w:val="000000" w:themeColor="text1"/>
        </w:rPr>
      </w:pPr>
    </w:p>
    <w:p w14:paraId="6DDDBC25" w14:textId="05F873CC" w:rsidR="00EE1F4B" w:rsidRPr="00BE5481" w:rsidRDefault="00331209" w:rsidP="003F5766">
      <w:pPr>
        <w:jc w:val="both"/>
        <w:rPr>
          <w:rFonts w:ascii="BentonSans Light" w:hAnsi="BentonSans Light"/>
          <w:color w:val="000000" w:themeColor="text1"/>
        </w:rPr>
      </w:pPr>
      <w:r w:rsidRPr="00BE5481">
        <w:rPr>
          <w:rFonts w:ascii="BentonSans Light" w:hAnsi="BentonSans Light"/>
          <w:color w:val="000000" w:themeColor="text1"/>
        </w:rPr>
        <w:t>A</w:t>
      </w:r>
      <w:r w:rsidR="00EE1F4B" w:rsidRPr="00BE5481">
        <w:rPr>
          <w:rFonts w:ascii="BentonSans Light" w:hAnsi="BentonSans Light"/>
          <w:color w:val="000000" w:themeColor="text1"/>
        </w:rPr>
        <w:t xml:space="preserve"> wind-down </w:t>
      </w:r>
      <w:proofErr w:type="gramStart"/>
      <w:r w:rsidR="00EE1F4B" w:rsidRPr="00BE5481">
        <w:rPr>
          <w:rFonts w:ascii="BentonSans Light" w:hAnsi="BentonSans Light"/>
          <w:color w:val="000000" w:themeColor="text1"/>
        </w:rPr>
        <w:t>plan with</w:t>
      </w:r>
      <w:proofErr w:type="gramEnd"/>
      <w:r w:rsidR="00EE1F4B" w:rsidRPr="00BE5481">
        <w:rPr>
          <w:rFonts w:ascii="BentonSans Light" w:hAnsi="BentonSans Light"/>
          <w:color w:val="000000" w:themeColor="text1"/>
        </w:rPr>
        <w:t xml:space="preserve"> supporting financial analysis </w:t>
      </w:r>
      <w:r w:rsidRPr="00BE5481">
        <w:rPr>
          <w:rFonts w:ascii="BentonSans Light" w:hAnsi="BentonSans Light"/>
          <w:color w:val="000000" w:themeColor="text1"/>
        </w:rPr>
        <w:t xml:space="preserve">is included in </w:t>
      </w:r>
      <w:proofErr w:type="gramStart"/>
      <w:r w:rsidRPr="00BE5481">
        <w:rPr>
          <w:rFonts w:ascii="BentonSans Light" w:hAnsi="BentonSans Light"/>
          <w:color w:val="000000" w:themeColor="text1"/>
        </w:rPr>
        <w:t>the ICARA</w:t>
      </w:r>
      <w:proofErr w:type="gramEnd"/>
      <w:r w:rsidRPr="00BE5481">
        <w:rPr>
          <w:rFonts w:ascii="BentonSans Light" w:hAnsi="BentonSans Light"/>
          <w:color w:val="000000" w:themeColor="text1"/>
        </w:rPr>
        <w:t xml:space="preserve"> </w:t>
      </w:r>
      <w:r w:rsidR="003F4E9E" w:rsidRPr="00BE5481">
        <w:rPr>
          <w:rFonts w:ascii="BentonSans Light" w:hAnsi="BentonSans Light"/>
          <w:color w:val="000000" w:themeColor="text1"/>
        </w:rPr>
        <w:t xml:space="preserve">to </w:t>
      </w:r>
      <w:r w:rsidRPr="00BE5481">
        <w:rPr>
          <w:rFonts w:ascii="BentonSans Light" w:hAnsi="BentonSans Light"/>
          <w:color w:val="000000" w:themeColor="text1"/>
        </w:rPr>
        <w:t xml:space="preserve">ensure that the firm </w:t>
      </w:r>
      <w:r w:rsidR="009E5D72" w:rsidRPr="00BE5481">
        <w:rPr>
          <w:rFonts w:ascii="BentonSans Light" w:hAnsi="BentonSans Light"/>
          <w:color w:val="000000" w:themeColor="text1"/>
        </w:rPr>
        <w:t>can</w:t>
      </w:r>
      <w:r w:rsidRPr="00BE5481">
        <w:rPr>
          <w:rFonts w:ascii="BentonSans Light" w:hAnsi="BentonSans Light"/>
          <w:color w:val="000000" w:themeColor="text1"/>
        </w:rPr>
        <w:t xml:space="preserve"> complete an orderly wind-down with minimal client detriment. </w:t>
      </w:r>
    </w:p>
    <w:p w14:paraId="6E87BF70" w14:textId="77777777" w:rsidR="003F4E9E" w:rsidRPr="00BE5481" w:rsidRDefault="003F4E9E" w:rsidP="003F5766">
      <w:pPr>
        <w:jc w:val="both"/>
        <w:rPr>
          <w:rFonts w:ascii="BentonSans Light" w:hAnsi="BentonSans Light"/>
          <w:color w:val="000000" w:themeColor="text1"/>
        </w:rPr>
      </w:pPr>
    </w:p>
    <w:p w14:paraId="68C83062" w14:textId="3CAC8651" w:rsidR="003F4E9E" w:rsidRPr="00BE5481" w:rsidRDefault="003F4E9E" w:rsidP="003F5766">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 xml:space="preserve">The ICARA is prepared with input from across the Firm including Head of Departments, Control Function Heads, Management Committee and Risk Committee. The Finance department </w:t>
      </w:r>
      <w:r w:rsidR="00B544ED" w:rsidRPr="00BE5481">
        <w:rPr>
          <w:rFonts w:ascii="BentonSans Light" w:hAnsi="BentonSans Light"/>
          <w:color w:val="000000" w:themeColor="text1"/>
        </w:rPr>
        <w:t>provides</w:t>
      </w:r>
      <w:r w:rsidRPr="00BE5481">
        <w:rPr>
          <w:rFonts w:ascii="BentonSans Light" w:hAnsi="BentonSans Light"/>
          <w:color w:val="000000" w:themeColor="text1"/>
        </w:rPr>
        <w:t xml:space="preserve"> </w:t>
      </w:r>
      <w:proofErr w:type="gramStart"/>
      <w:r w:rsidRPr="00BE5481">
        <w:rPr>
          <w:rFonts w:ascii="BentonSans Light" w:hAnsi="BentonSans Light"/>
          <w:color w:val="000000" w:themeColor="text1"/>
        </w:rPr>
        <w:t>the capital</w:t>
      </w:r>
      <w:proofErr w:type="gramEnd"/>
      <w:r w:rsidRPr="00BE5481">
        <w:rPr>
          <w:rFonts w:ascii="BentonSans Light" w:hAnsi="BentonSans Light"/>
          <w:color w:val="000000" w:themeColor="text1"/>
        </w:rPr>
        <w:t xml:space="preserve"> and liquidity calculations/assessments, financial projections and stress tests. </w:t>
      </w:r>
    </w:p>
    <w:p w14:paraId="62F513D0" w14:textId="77777777" w:rsidR="007807B9" w:rsidRPr="00BE5481" w:rsidRDefault="007807B9" w:rsidP="003F5766">
      <w:pPr>
        <w:widowControl/>
        <w:autoSpaceDE/>
        <w:autoSpaceDN/>
        <w:jc w:val="both"/>
        <w:rPr>
          <w:rFonts w:ascii="BentonSans Light" w:hAnsi="BentonSans Light"/>
          <w:color w:val="000000" w:themeColor="text1"/>
        </w:rPr>
      </w:pPr>
    </w:p>
    <w:p w14:paraId="6F060833" w14:textId="1C0080D2" w:rsidR="007807B9" w:rsidRPr="00BE5481" w:rsidRDefault="007807B9" w:rsidP="007807B9">
      <w:pPr>
        <w:widowControl/>
        <w:autoSpaceDE/>
        <w:autoSpaceDN/>
        <w:jc w:val="both"/>
        <w:rPr>
          <w:rFonts w:ascii="BentonSans Light" w:hAnsi="BentonSans Light"/>
          <w:color w:val="000000" w:themeColor="text1"/>
        </w:rPr>
      </w:pPr>
      <w:r w:rsidRPr="00BE5481">
        <w:rPr>
          <w:rFonts w:ascii="BentonSans Light" w:hAnsi="BentonSans Light"/>
          <w:color w:val="000000" w:themeColor="text1"/>
        </w:rPr>
        <w:t xml:space="preserve">There are a range of activities which </w:t>
      </w:r>
      <w:r w:rsidR="009E360E" w:rsidRPr="00BE5481">
        <w:rPr>
          <w:rFonts w:ascii="BentonSans Light" w:hAnsi="BentonSans Light"/>
          <w:color w:val="000000" w:themeColor="text1"/>
        </w:rPr>
        <w:t>embed</w:t>
      </w:r>
      <w:r w:rsidRPr="00BE5481">
        <w:rPr>
          <w:rFonts w:ascii="BentonSans Light" w:hAnsi="BentonSans Light"/>
          <w:color w:val="000000" w:themeColor="text1"/>
        </w:rPr>
        <w:t xml:space="preserve"> the ICARA within the Firm notably:</w:t>
      </w:r>
    </w:p>
    <w:p w14:paraId="55756D1C" w14:textId="77777777" w:rsidR="007807B9" w:rsidRPr="00BE5481" w:rsidRDefault="007807B9" w:rsidP="007807B9">
      <w:pPr>
        <w:widowControl/>
        <w:numPr>
          <w:ilvl w:val="0"/>
          <w:numId w:val="38"/>
        </w:numPr>
        <w:autoSpaceDE/>
        <w:autoSpaceDN/>
        <w:contextualSpacing/>
        <w:jc w:val="both"/>
        <w:rPr>
          <w:rFonts w:ascii="BentonSans Light" w:hAnsi="BentonSans Light"/>
          <w:color w:val="000000" w:themeColor="text1"/>
        </w:rPr>
      </w:pPr>
      <w:r w:rsidRPr="00BE5481">
        <w:rPr>
          <w:rFonts w:ascii="BentonSans Light" w:hAnsi="BentonSans Light"/>
          <w:color w:val="000000" w:themeColor="text1"/>
        </w:rPr>
        <w:t>Chief Financial Officer provides the Board and Management Committee with regular updates on the Firm’s capital and liquidity position.</w:t>
      </w:r>
    </w:p>
    <w:p w14:paraId="14E7AA42" w14:textId="77777777" w:rsidR="007807B9" w:rsidRPr="00BE5481" w:rsidRDefault="007807B9" w:rsidP="007807B9">
      <w:pPr>
        <w:widowControl/>
        <w:numPr>
          <w:ilvl w:val="0"/>
          <w:numId w:val="38"/>
        </w:numPr>
        <w:autoSpaceDE/>
        <w:autoSpaceDN/>
        <w:contextualSpacing/>
        <w:jc w:val="both"/>
        <w:rPr>
          <w:rFonts w:ascii="BentonSans Light" w:hAnsi="BentonSans Light"/>
          <w:color w:val="000000" w:themeColor="text1"/>
        </w:rPr>
      </w:pPr>
      <w:r w:rsidRPr="00BE5481">
        <w:rPr>
          <w:rFonts w:ascii="BentonSans Light" w:hAnsi="BentonSans Light"/>
          <w:color w:val="000000" w:themeColor="text1"/>
        </w:rPr>
        <w:t xml:space="preserve">Risk appetite statements are reviewed at least annually by the Risk Committee. </w:t>
      </w:r>
    </w:p>
    <w:p w14:paraId="167B6CB6" w14:textId="77777777" w:rsidR="007807B9" w:rsidRPr="00BE5481" w:rsidRDefault="007807B9" w:rsidP="007807B9">
      <w:pPr>
        <w:widowControl/>
        <w:numPr>
          <w:ilvl w:val="0"/>
          <w:numId w:val="38"/>
        </w:numPr>
        <w:autoSpaceDE/>
        <w:autoSpaceDN/>
        <w:contextualSpacing/>
        <w:jc w:val="both"/>
        <w:rPr>
          <w:rFonts w:ascii="BentonSans Light" w:hAnsi="BentonSans Light"/>
          <w:color w:val="000000" w:themeColor="text1"/>
        </w:rPr>
      </w:pPr>
      <w:r w:rsidRPr="00BE5481">
        <w:rPr>
          <w:rFonts w:ascii="BentonSans Light" w:hAnsi="BentonSans Light"/>
          <w:color w:val="000000" w:themeColor="text1"/>
        </w:rPr>
        <w:t xml:space="preserve">Quarterly Key Risk Indicators are provided to the Management Committee and Risk Committee. </w:t>
      </w:r>
    </w:p>
    <w:p w14:paraId="18064794" w14:textId="77777777" w:rsidR="007807B9" w:rsidRPr="00BE5481" w:rsidRDefault="007807B9" w:rsidP="007807B9">
      <w:pPr>
        <w:widowControl/>
        <w:numPr>
          <w:ilvl w:val="0"/>
          <w:numId w:val="38"/>
        </w:numPr>
        <w:autoSpaceDE/>
        <w:autoSpaceDN/>
        <w:contextualSpacing/>
        <w:jc w:val="both"/>
        <w:rPr>
          <w:rFonts w:ascii="BentonSans Light" w:hAnsi="BentonSans Light"/>
          <w:color w:val="000000" w:themeColor="text1"/>
        </w:rPr>
      </w:pPr>
      <w:r w:rsidRPr="00BE5481">
        <w:rPr>
          <w:rFonts w:ascii="BentonSans Light" w:hAnsi="BentonSans Light"/>
          <w:color w:val="000000" w:themeColor="text1"/>
        </w:rPr>
        <w:t xml:space="preserve">All material acquisitions include an assessment of the impact on the Firm’s capital and liquidity position. </w:t>
      </w:r>
    </w:p>
    <w:p w14:paraId="43F4BADA" w14:textId="77777777" w:rsidR="004E6875" w:rsidRPr="00BE5481" w:rsidRDefault="004E6875" w:rsidP="003F5766">
      <w:pPr>
        <w:widowControl/>
        <w:autoSpaceDE/>
        <w:autoSpaceDN/>
        <w:jc w:val="both"/>
        <w:rPr>
          <w:rFonts w:ascii="BentonSans Light" w:hAnsi="BentonSans Light"/>
          <w:color w:val="000000" w:themeColor="text1"/>
        </w:rPr>
      </w:pPr>
    </w:p>
    <w:p w14:paraId="1EB11EFB" w14:textId="77777777" w:rsidR="003F4E9E" w:rsidRPr="00BE5481" w:rsidRDefault="005F6B5E" w:rsidP="003F5766">
      <w:pPr>
        <w:jc w:val="both"/>
        <w:rPr>
          <w:rFonts w:ascii="BentonSans Light" w:hAnsi="BentonSans Light"/>
          <w:color w:val="000000" w:themeColor="text1"/>
        </w:rPr>
      </w:pPr>
      <w:r w:rsidRPr="00BE5481">
        <w:rPr>
          <w:rFonts w:ascii="BentonSans Light" w:hAnsi="BentonSans Light"/>
          <w:color w:val="000000" w:themeColor="text1"/>
        </w:rPr>
        <w:t>The ICARA is</w:t>
      </w:r>
      <w:r w:rsidR="008C5D33" w:rsidRPr="00BE5481">
        <w:rPr>
          <w:rFonts w:ascii="BentonSans Light" w:hAnsi="BentonSans Light"/>
          <w:color w:val="000000" w:themeColor="text1"/>
        </w:rPr>
        <w:t xml:space="preserve"> updated </w:t>
      </w:r>
      <w:r w:rsidR="004E6875" w:rsidRPr="00BE5481">
        <w:rPr>
          <w:rFonts w:ascii="BentonSans Light" w:hAnsi="BentonSans Light"/>
          <w:color w:val="000000" w:themeColor="text1"/>
        </w:rPr>
        <w:t xml:space="preserve">annually </w:t>
      </w:r>
      <w:r w:rsidR="008C5D33" w:rsidRPr="00BE5481">
        <w:rPr>
          <w:rFonts w:ascii="BentonSans Light" w:hAnsi="BentonSans Light"/>
          <w:color w:val="000000" w:themeColor="text1"/>
        </w:rPr>
        <w:t>or more frequently if</w:t>
      </w:r>
      <w:r w:rsidR="003F4E9E" w:rsidRPr="00BE5481">
        <w:rPr>
          <w:rFonts w:ascii="BentonSans Light" w:hAnsi="BentonSans Light"/>
          <w:color w:val="000000" w:themeColor="text1"/>
        </w:rPr>
        <w:t xml:space="preserve"> there is a material change of circumstances that affects the capital or liquidity position of the Firm. The ICARA is presented to the Risk Committee for review and then approved by the Board.</w:t>
      </w:r>
    </w:p>
    <w:p w14:paraId="0BFE383D" w14:textId="36A2ACCC" w:rsidR="000551DC" w:rsidRPr="00BE5481" w:rsidRDefault="000551DC" w:rsidP="003F5766">
      <w:pPr>
        <w:jc w:val="both"/>
        <w:rPr>
          <w:rFonts w:ascii="BentonSans Light" w:hAnsi="BentonSans Light"/>
          <w:color w:val="000000" w:themeColor="text1"/>
        </w:rPr>
      </w:pPr>
    </w:p>
    <w:p w14:paraId="19CBE5DA" w14:textId="6C72D396" w:rsidR="003C2982" w:rsidRPr="00BE5481" w:rsidRDefault="003C2982" w:rsidP="003F5766">
      <w:pPr>
        <w:jc w:val="both"/>
        <w:rPr>
          <w:rFonts w:ascii="BentonSans Light" w:hAnsi="BentonSans Light"/>
          <w:color w:val="000000" w:themeColor="text1"/>
        </w:rPr>
      </w:pPr>
    </w:p>
    <w:p w14:paraId="0C2C1AA8" w14:textId="150624F6" w:rsidR="003C2982" w:rsidRPr="00BE5481" w:rsidRDefault="003C2982" w:rsidP="003F5766">
      <w:pPr>
        <w:jc w:val="both"/>
        <w:rPr>
          <w:rFonts w:ascii="BentonSans Light" w:hAnsi="BentonSans Light"/>
          <w:color w:val="000000" w:themeColor="text1"/>
        </w:rPr>
      </w:pPr>
    </w:p>
    <w:p w14:paraId="27C4A705" w14:textId="2DDFA522" w:rsidR="003C2982" w:rsidRPr="00BE5481" w:rsidRDefault="003C2982" w:rsidP="003F5766">
      <w:pPr>
        <w:jc w:val="both"/>
        <w:rPr>
          <w:rFonts w:ascii="BentonSans Light" w:hAnsi="BentonSans Light"/>
          <w:color w:val="000000" w:themeColor="text1"/>
        </w:rPr>
      </w:pPr>
    </w:p>
    <w:p w14:paraId="77CECFB5" w14:textId="4D75353A" w:rsidR="003C2982" w:rsidRPr="00BE5481" w:rsidRDefault="003C2982" w:rsidP="003F5766">
      <w:pPr>
        <w:jc w:val="both"/>
        <w:rPr>
          <w:rFonts w:ascii="BentonSans Light" w:hAnsi="BentonSans Light"/>
          <w:color w:val="000000" w:themeColor="text1"/>
        </w:rPr>
      </w:pPr>
    </w:p>
    <w:p w14:paraId="2487C637" w14:textId="560D6E4E" w:rsidR="003C2982" w:rsidRPr="00BE5481" w:rsidRDefault="003C2982" w:rsidP="003F5766">
      <w:pPr>
        <w:jc w:val="both"/>
        <w:rPr>
          <w:rFonts w:ascii="BentonSans Light" w:hAnsi="BentonSans Light"/>
          <w:color w:val="000000" w:themeColor="text1"/>
        </w:rPr>
      </w:pPr>
    </w:p>
    <w:p w14:paraId="13A88AF4" w14:textId="0716ED23" w:rsidR="003C2982" w:rsidRPr="00BE5481" w:rsidRDefault="003C2982" w:rsidP="003F5766">
      <w:pPr>
        <w:jc w:val="both"/>
        <w:rPr>
          <w:rFonts w:ascii="BentonSans Light" w:hAnsi="BentonSans Light"/>
          <w:color w:val="000000" w:themeColor="text1"/>
        </w:rPr>
      </w:pPr>
    </w:p>
    <w:p w14:paraId="159401C1" w14:textId="799B5F27" w:rsidR="003C2982" w:rsidRPr="00BE5481" w:rsidRDefault="003C2982" w:rsidP="003F5766">
      <w:pPr>
        <w:jc w:val="both"/>
        <w:rPr>
          <w:rFonts w:ascii="BentonSans Light" w:hAnsi="BentonSans Light"/>
          <w:color w:val="000000" w:themeColor="text1"/>
        </w:rPr>
      </w:pPr>
    </w:p>
    <w:p w14:paraId="589E5C91" w14:textId="11D28F43" w:rsidR="003C2982" w:rsidRPr="00BE5481" w:rsidRDefault="003C2982" w:rsidP="003F5766">
      <w:pPr>
        <w:jc w:val="both"/>
        <w:rPr>
          <w:rFonts w:ascii="BentonSans Light" w:hAnsi="BentonSans Light"/>
          <w:color w:val="000000" w:themeColor="text1"/>
        </w:rPr>
      </w:pPr>
    </w:p>
    <w:p w14:paraId="55CEB6F5" w14:textId="39143C15" w:rsidR="003C2982" w:rsidRPr="00BE5481" w:rsidRDefault="003C2982" w:rsidP="003F5766">
      <w:pPr>
        <w:jc w:val="both"/>
        <w:rPr>
          <w:rFonts w:ascii="BentonSans Light" w:hAnsi="BentonSans Light"/>
          <w:color w:val="000000" w:themeColor="text1"/>
        </w:rPr>
      </w:pPr>
    </w:p>
    <w:p w14:paraId="5851CD91" w14:textId="77777777" w:rsidR="003C2982" w:rsidRPr="00BE5481" w:rsidRDefault="003C2982" w:rsidP="003F5766">
      <w:pPr>
        <w:jc w:val="both"/>
        <w:rPr>
          <w:rFonts w:ascii="BentonSans Light" w:hAnsi="BentonSans Light"/>
          <w:color w:val="000000" w:themeColor="text1"/>
        </w:rPr>
      </w:pPr>
    </w:p>
    <w:p w14:paraId="446A53F7" w14:textId="77777777" w:rsidR="00274B2F" w:rsidRPr="00BE5481" w:rsidRDefault="00274B2F" w:rsidP="007807B9">
      <w:pPr>
        <w:rPr>
          <w:rFonts w:ascii="BentonSans Light" w:hAnsi="BentonSans Light"/>
          <w:color w:val="000000" w:themeColor="text1"/>
        </w:rPr>
        <w:sectPr w:rsidR="00274B2F" w:rsidRPr="00BE5481" w:rsidSect="004F6F6D">
          <w:footerReference w:type="default" r:id="rId21"/>
          <w:pgSz w:w="11910" w:h="16840"/>
          <w:pgMar w:top="820" w:right="1140" w:bottom="1225" w:left="1340" w:header="720" w:footer="720" w:gutter="0"/>
          <w:pgNumType w:start="3"/>
          <w:cols w:space="720"/>
        </w:sectPr>
      </w:pPr>
    </w:p>
    <w:p w14:paraId="70078A22" w14:textId="77777777" w:rsidR="00F50F3F" w:rsidRPr="00BE5481" w:rsidRDefault="00F50F3F" w:rsidP="00F50F3F">
      <w:pPr>
        <w:jc w:val="both"/>
        <w:rPr>
          <w:rFonts w:ascii="BentonSans Light" w:hAnsi="BentonSans Light"/>
          <w:b/>
          <w:color w:val="000000" w:themeColor="text1"/>
        </w:rPr>
      </w:pPr>
      <w:r w:rsidRPr="00E4320C">
        <w:rPr>
          <w:rFonts w:ascii="BentonSans Light" w:hAnsi="BentonSans Light"/>
          <w:b/>
          <w:color w:val="000000" w:themeColor="text1"/>
          <w:w w:val="105"/>
        </w:rPr>
        <w:t>REMUNERATION DISCLOSURE</w:t>
      </w:r>
    </w:p>
    <w:p w14:paraId="6C4B408C" w14:textId="77777777" w:rsidR="00F50F3F" w:rsidRPr="00BE5481" w:rsidRDefault="00F50F3F" w:rsidP="00F50F3F">
      <w:pPr>
        <w:pStyle w:val="BodyText"/>
        <w:jc w:val="both"/>
        <w:rPr>
          <w:rFonts w:ascii="BentonSans Light" w:hAnsi="BentonSans Light"/>
          <w:color w:val="000000" w:themeColor="text1"/>
          <w:sz w:val="24"/>
        </w:rPr>
      </w:pPr>
    </w:p>
    <w:p w14:paraId="1DF820FD" w14:textId="77777777" w:rsidR="00F50F3F" w:rsidRPr="00BE5481" w:rsidRDefault="00F50F3F" w:rsidP="00F50F3F">
      <w:pPr>
        <w:widowControl/>
        <w:autoSpaceDE/>
        <w:autoSpaceDN/>
        <w:rPr>
          <w:rFonts w:ascii="BentonSans Light" w:hAnsi="BentonSans Light"/>
          <w:color w:val="000000" w:themeColor="text1"/>
        </w:rPr>
        <w:sectPr w:rsidR="00F50F3F" w:rsidRPr="00BE5481" w:rsidSect="00EA4E93">
          <w:type w:val="continuous"/>
          <w:pgSz w:w="11906" w:h="16838"/>
          <w:pgMar w:top="1440" w:right="1440" w:bottom="1440" w:left="1440" w:header="708" w:footer="708" w:gutter="0"/>
          <w:cols w:space="720"/>
        </w:sectPr>
      </w:pPr>
    </w:p>
    <w:p w14:paraId="0AEB8993" w14:textId="77777777" w:rsidR="00A807C1" w:rsidRPr="00BE5481" w:rsidRDefault="00A807C1" w:rsidP="00A807C1">
      <w:pPr>
        <w:pStyle w:val="ListParagraph"/>
        <w:numPr>
          <w:ilvl w:val="0"/>
          <w:numId w:val="13"/>
        </w:numPr>
        <w:jc w:val="both"/>
        <w:rPr>
          <w:rFonts w:ascii="BentonSans Light" w:hAnsi="BentonSans Light"/>
          <w:color w:val="000000" w:themeColor="text1"/>
        </w:rPr>
      </w:pPr>
      <w:r w:rsidRPr="00BE5481">
        <w:rPr>
          <w:rFonts w:ascii="BentonSans Light" w:hAnsi="BentonSans Light"/>
          <w:color w:val="000000" w:themeColor="text1"/>
        </w:rPr>
        <w:t>INTRODUCTION</w:t>
      </w:r>
    </w:p>
    <w:p w14:paraId="090978FD" w14:textId="77777777" w:rsidR="00A807C1" w:rsidRPr="00BE5481" w:rsidRDefault="00A807C1" w:rsidP="00A807C1">
      <w:pPr>
        <w:jc w:val="both"/>
        <w:rPr>
          <w:rFonts w:ascii="BentonSans Light" w:hAnsi="BentonSans Light"/>
          <w:color w:val="000000" w:themeColor="text1"/>
        </w:rPr>
      </w:pPr>
    </w:p>
    <w:p w14:paraId="4B73384F" w14:textId="77777777" w:rsidR="00A807C1" w:rsidRPr="00BE5481" w:rsidRDefault="00A807C1" w:rsidP="00A807C1">
      <w:pPr>
        <w:widowControl/>
        <w:autoSpaceDE/>
        <w:autoSpaceDN/>
        <w:ind w:left="360"/>
        <w:jc w:val="both"/>
        <w:rPr>
          <w:rFonts w:ascii="BentonSans Light" w:eastAsia="Times New Roman" w:hAnsi="BentonSans Light" w:cs="Times New Roman"/>
          <w:bCs/>
          <w:iCs/>
          <w:color w:val="000000" w:themeColor="text1"/>
          <w:spacing w:val="5"/>
          <w:lang w:val="en-GB" w:eastAsia="en-GB"/>
        </w:rPr>
      </w:pPr>
      <w:r w:rsidRPr="00BE5481">
        <w:rPr>
          <w:rFonts w:ascii="BentonSans Light" w:eastAsia="Times New Roman" w:hAnsi="BentonSans Light" w:cs="Times New Roman"/>
          <w:bCs/>
          <w:iCs/>
          <w:color w:val="000000" w:themeColor="text1"/>
          <w:spacing w:val="5"/>
          <w:lang w:val="en-GB" w:eastAsia="en-GB"/>
        </w:rPr>
        <w:t>JM Finn is a full-scope MiFID firm, regulated under the Investment Firms Prudential Regime (IFPR). It is a non-interconnected (non-SNI), non-significant firm under IFPR.</w:t>
      </w:r>
    </w:p>
    <w:p w14:paraId="1E440398" w14:textId="77777777" w:rsidR="00A807C1" w:rsidRPr="00BE5481" w:rsidRDefault="00A807C1" w:rsidP="00A807C1">
      <w:pPr>
        <w:widowControl/>
        <w:autoSpaceDE/>
        <w:autoSpaceDN/>
        <w:jc w:val="both"/>
        <w:rPr>
          <w:rFonts w:ascii="BentonSans Light" w:eastAsia="Times New Roman" w:hAnsi="BentonSans Light" w:cs="Times New Roman"/>
          <w:b/>
          <w:bCs/>
          <w:iCs/>
          <w:color w:val="000000" w:themeColor="text1"/>
          <w:spacing w:val="5"/>
          <w:lang w:val="en-GB" w:eastAsia="en-GB"/>
        </w:rPr>
      </w:pPr>
    </w:p>
    <w:p w14:paraId="324AB057" w14:textId="77777777" w:rsidR="00A807C1" w:rsidRPr="00BE5481" w:rsidRDefault="00A807C1" w:rsidP="00A807C1">
      <w:pPr>
        <w:widowControl/>
        <w:autoSpaceDE/>
        <w:autoSpaceDN/>
        <w:ind w:left="360"/>
        <w:jc w:val="both"/>
        <w:rPr>
          <w:rFonts w:ascii="BentonSans Light" w:eastAsia="Times New Roman" w:hAnsi="BentonSans Light" w:cs="Times New Roman"/>
          <w:bCs/>
          <w:iCs/>
          <w:color w:val="000000" w:themeColor="text1"/>
          <w:spacing w:val="5"/>
          <w:lang w:val="en-GB" w:eastAsia="en-GB"/>
        </w:rPr>
      </w:pPr>
      <w:r w:rsidRPr="00BE5481">
        <w:rPr>
          <w:rFonts w:ascii="BentonSans Light" w:eastAsia="Times New Roman" w:hAnsi="BentonSans Light" w:cs="Times New Roman"/>
          <w:bCs/>
          <w:iCs/>
          <w:color w:val="000000" w:themeColor="text1"/>
          <w:spacing w:val="5"/>
          <w:lang w:val="en-GB" w:eastAsia="en-GB"/>
        </w:rPr>
        <w:t>This remuneration policy disclosure is provided in accordance with the requirements set out under MIFIDPRU 8.6 and by reference to the EBA’s Guidelines on Sound Remuneration Policies. The remuneration policy applies to all staff.</w:t>
      </w:r>
    </w:p>
    <w:p w14:paraId="765BD670" w14:textId="77777777" w:rsidR="00A807C1" w:rsidRPr="00BE5481" w:rsidRDefault="00A807C1" w:rsidP="00A807C1">
      <w:pPr>
        <w:widowControl/>
        <w:autoSpaceDE/>
        <w:autoSpaceDN/>
        <w:jc w:val="both"/>
        <w:rPr>
          <w:rFonts w:ascii="BentonSans Light" w:eastAsia="Times New Roman" w:hAnsi="BentonSans Light" w:cs="Times New Roman"/>
          <w:bCs/>
          <w:iCs/>
          <w:color w:val="000000" w:themeColor="text1"/>
          <w:spacing w:val="5"/>
          <w:lang w:val="en-GB" w:eastAsia="en-GB"/>
        </w:rPr>
      </w:pPr>
    </w:p>
    <w:p w14:paraId="3C3E88EA" w14:textId="77777777" w:rsidR="00A807C1" w:rsidRPr="00BE5481" w:rsidRDefault="00A807C1" w:rsidP="00A807C1">
      <w:pPr>
        <w:pStyle w:val="ListParagraph"/>
        <w:widowControl/>
        <w:numPr>
          <w:ilvl w:val="0"/>
          <w:numId w:val="13"/>
        </w:numPr>
        <w:autoSpaceDE/>
        <w:autoSpaceDN/>
        <w:jc w:val="both"/>
        <w:rPr>
          <w:rFonts w:ascii="BentonSans Light" w:eastAsia="Times New Roman" w:hAnsi="BentonSans Light" w:cs="Times New Roman"/>
          <w:bCs/>
          <w:iCs/>
          <w:color w:val="000000" w:themeColor="text1"/>
          <w:spacing w:val="5"/>
          <w:lang w:val="en-GB" w:eastAsia="en-GB"/>
        </w:rPr>
      </w:pPr>
      <w:r w:rsidRPr="00BE5481">
        <w:rPr>
          <w:rFonts w:ascii="BentonSans Light" w:eastAsia="Times New Roman" w:hAnsi="BentonSans Light" w:cs="Times New Roman"/>
          <w:bCs/>
          <w:iCs/>
          <w:color w:val="000000" w:themeColor="text1"/>
          <w:spacing w:val="5"/>
          <w:lang w:val="en-GB" w:eastAsia="en-GB"/>
        </w:rPr>
        <w:t>QUALITATIVE DISCLOSURES</w:t>
      </w:r>
    </w:p>
    <w:p w14:paraId="46174728" w14:textId="77777777" w:rsidR="00A807C1" w:rsidRPr="00BE5481" w:rsidRDefault="00A807C1" w:rsidP="00A807C1">
      <w:pPr>
        <w:jc w:val="both"/>
        <w:rPr>
          <w:rFonts w:ascii="BentonSans Light" w:hAnsi="BentonSans Light"/>
          <w:color w:val="000000" w:themeColor="text1"/>
        </w:rPr>
      </w:pPr>
    </w:p>
    <w:p w14:paraId="0611B4AF" w14:textId="77777777" w:rsidR="00A807C1" w:rsidRPr="00BE5481" w:rsidRDefault="00A807C1" w:rsidP="00A807C1">
      <w:pPr>
        <w:pStyle w:val="ListParagraph"/>
        <w:numPr>
          <w:ilvl w:val="1"/>
          <w:numId w:val="13"/>
        </w:numPr>
        <w:ind w:left="1080" w:hanging="720"/>
        <w:jc w:val="both"/>
        <w:rPr>
          <w:rFonts w:ascii="BentonSans Light" w:hAnsi="BentonSans Light"/>
          <w:color w:val="000000" w:themeColor="text1"/>
        </w:rPr>
      </w:pPr>
      <w:r w:rsidRPr="00BE5481">
        <w:rPr>
          <w:rFonts w:ascii="BentonSans Light" w:hAnsi="BentonSans Light"/>
          <w:color w:val="000000" w:themeColor="text1"/>
        </w:rPr>
        <w:t>Remuneration Policy</w:t>
      </w:r>
    </w:p>
    <w:p w14:paraId="704D474F" w14:textId="77777777" w:rsidR="00A807C1" w:rsidRPr="00BE5481" w:rsidRDefault="00A807C1" w:rsidP="00A807C1">
      <w:pPr>
        <w:ind w:left="360"/>
        <w:jc w:val="both"/>
        <w:rPr>
          <w:rFonts w:ascii="BentonSans Light" w:hAnsi="BentonSans Light"/>
          <w:color w:val="000000" w:themeColor="text1"/>
        </w:rPr>
      </w:pPr>
    </w:p>
    <w:p w14:paraId="5FB58235" w14:textId="77777777" w:rsidR="00A807C1" w:rsidRPr="00BE5481" w:rsidRDefault="00A807C1" w:rsidP="00A807C1">
      <w:pPr>
        <w:ind w:left="360"/>
        <w:jc w:val="both"/>
        <w:rPr>
          <w:rFonts w:ascii="BentonSans Light" w:hAnsi="BentonSans Light"/>
          <w:color w:val="000000" w:themeColor="text1"/>
          <w:lang w:val="en-GB"/>
        </w:rPr>
      </w:pPr>
      <w:r w:rsidRPr="00BE5481">
        <w:rPr>
          <w:rFonts w:ascii="BentonSans Light" w:hAnsi="BentonSans Light"/>
          <w:color w:val="000000" w:themeColor="text1"/>
          <w:lang w:val="en-GB"/>
        </w:rPr>
        <w:t>This Remuneration Policy sets out principles underpinning the Firm’s approach to remuneration and has been compiled in accordance with the FCA’s Remuneration Codes (SYSC 19F and SYSC 19G) and relevant FCA guidance and is reviewed by the Remuneration Committee on an annual basis with input from Risk and Compliance.</w:t>
      </w:r>
    </w:p>
    <w:p w14:paraId="5151034B" w14:textId="77777777" w:rsidR="00A807C1" w:rsidRPr="00BE5481" w:rsidRDefault="00A807C1" w:rsidP="00A807C1">
      <w:pPr>
        <w:ind w:left="360"/>
        <w:jc w:val="both"/>
        <w:rPr>
          <w:rFonts w:ascii="BentonSans Light" w:hAnsi="BentonSans Light"/>
          <w:color w:val="000000" w:themeColor="text1"/>
          <w:lang w:val="en-GB"/>
        </w:rPr>
      </w:pPr>
    </w:p>
    <w:p w14:paraId="2BF83E7F" w14:textId="77777777" w:rsidR="00A807C1" w:rsidRPr="00BE5481" w:rsidRDefault="00A807C1" w:rsidP="00A807C1">
      <w:pPr>
        <w:ind w:left="360"/>
        <w:jc w:val="both"/>
        <w:rPr>
          <w:rFonts w:ascii="BentonSans Light" w:hAnsi="BentonSans Light"/>
          <w:color w:val="000000" w:themeColor="text1"/>
          <w:lang w:val="en-GB"/>
        </w:rPr>
      </w:pPr>
      <w:r w:rsidRPr="00BE5481">
        <w:rPr>
          <w:rFonts w:ascii="BentonSans Light" w:hAnsi="BentonSans Light"/>
          <w:color w:val="000000" w:themeColor="text1"/>
          <w:lang w:val="en-GB"/>
        </w:rPr>
        <w:t>Staff remuneration, comprising both fixed and variable components, is well established and in line with industry norms. The Firm does not seek to be one of the highest payers; rather it seeks to attract and retain employees who are motivated by the client-focused culture, independence, high ethical standards and reputation of the Firm. Remuneration is gender-neutral and as such, we undertake equal pay analysis through our annual review process to ensure equal pay for equal work in practice. These high-level requirements are evidenced in the Firm’s Mission and Cultural Statements and are embodied in the Compliance Handbook (Conflicts of Interest Policy) and the Employment Handbook (Ethics Policy). All of these statements and policies are easily accessible to all staff via the Firm’s intranet.</w:t>
      </w:r>
    </w:p>
    <w:p w14:paraId="6D825757" w14:textId="77777777" w:rsidR="00A807C1" w:rsidRPr="00BE5481" w:rsidRDefault="00A807C1" w:rsidP="00A807C1">
      <w:pPr>
        <w:ind w:left="360"/>
        <w:jc w:val="both"/>
        <w:rPr>
          <w:rFonts w:ascii="BentonSans Light" w:hAnsi="BentonSans Light"/>
          <w:color w:val="000000" w:themeColor="text1"/>
          <w:lang w:val="en-GB"/>
        </w:rPr>
      </w:pPr>
    </w:p>
    <w:p w14:paraId="3C5D9034" w14:textId="57FE6761" w:rsidR="00A807C1" w:rsidRPr="00BE5481" w:rsidRDefault="00A807C1" w:rsidP="00A807C1">
      <w:pPr>
        <w:ind w:left="360"/>
        <w:jc w:val="both"/>
        <w:rPr>
          <w:rFonts w:ascii="BentonSans Light" w:hAnsi="BentonSans Light"/>
          <w:color w:val="000000" w:themeColor="text1"/>
        </w:rPr>
      </w:pPr>
      <w:r w:rsidRPr="00BE5481">
        <w:rPr>
          <w:rFonts w:ascii="BentonSans Light" w:hAnsi="BentonSans Light"/>
          <w:color w:val="000000" w:themeColor="text1"/>
          <w:lang w:val="en-GB"/>
        </w:rPr>
        <w:t xml:space="preserve">The application of and the adherence to of the Remuneration Policy is </w:t>
      </w:r>
      <w:r w:rsidR="00F10C83" w:rsidRPr="00BE5481">
        <w:rPr>
          <w:rFonts w:ascii="BentonSans Light" w:hAnsi="BentonSans Light"/>
          <w:color w:val="000000" w:themeColor="text1"/>
          <w:lang w:val="en-GB"/>
        </w:rPr>
        <w:t xml:space="preserve">externally </w:t>
      </w:r>
      <w:r w:rsidRPr="00BE5481">
        <w:rPr>
          <w:rFonts w:ascii="BentonSans Light" w:hAnsi="BentonSans Light"/>
          <w:color w:val="000000" w:themeColor="text1"/>
          <w:lang w:val="en-GB"/>
        </w:rPr>
        <w:t>audited on an annual basis.</w:t>
      </w:r>
    </w:p>
    <w:p w14:paraId="6C71EE6F" w14:textId="77777777" w:rsidR="00A807C1" w:rsidRPr="00BE5481" w:rsidRDefault="00A807C1" w:rsidP="00A807C1">
      <w:pPr>
        <w:ind w:left="360"/>
        <w:jc w:val="both"/>
        <w:rPr>
          <w:rFonts w:ascii="BentonSans Light" w:hAnsi="BentonSans Light"/>
          <w:color w:val="000000" w:themeColor="text1"/>
        </w:rPr>
      </w:pPr>
    </w:p>
    <w:p w14:paraId="69D50677" w14:textId="77777777" w:rsidR="00A807C1" w:rsidRPr="00BE5481" w:rsidRDefault="00A807C1" w:rsidP="00A807C1">
      <w:pPr>
        <w:pStyle w:val="ListParagraph"/>
        <w:numPr>
          <w:ilvl w:val="1"/>
          <w:numId w:val="13"/>
        </w:numPr>
        <w:ind w:left="1080" w:hanging="720"/>
        <w:jc w:val="both"/>
        <w:rPr>
          <w:rFonts w:ascii="BentonSans Light" w:hAnsi="BentonSans Light"/>
          <w:color w:val="000000" w:themeColor="text1"/>
        </w:rPr>
      </w:pPr>
      <w:r w:rsidRPr="00BE5481">
        <w:rPr>
          <w:rFonts w:ascii="BentonSans Light" w:hAnsi="BentonSans Light"/>
          <w:color w:val="000000" w:themeColor="text1"/>
        </w:rPr>
        <w:t>Application of Proportionality</w:t>
      </w:r>
    </w:p>
    <w:p w14:paraId="2C660409" w14:textId="77777777" w:rsidR="00A807C1" w:rsidRPr="00BE5481" w:rsidRDefault="00A807C1" w:rsidP="00A807C1">
      <w:pPr>
        <w:pStyle w:val="ListParagraph"/>
        <w:ind w:left="1080" w:firstLine="0"/>
        <w:jc w:val="both"/>
        <w:rPr>
          <w:rFonts w:ascii="BentonSans Light" w:hAnsi="BentonSans Light"/>
          <w:color w:val="000000" w:themeColor="text1"/>
        </w:rPr>
      </w:pPr>
    </w:p>
    <w:p w14:paraId="60B589F6" w14:textId="12CD9AEE" w:rsidR="00A807C1" w:rsidRPr="00BE5481" w:rsidRDefault="00A807C1" w:rsidP="00A807C1">
      <w:pPr>
        <w:ind w:left="360"/>
        <w:jc w:val="both"/>
        <w:rPr>
          <w:rFonts w:ascii="BentonSans Light" w:hAnsi="BentonSans Light"/>
          <w:color w:val="000000" w:themeColor="text1"/>
          <w:lang w:val="en-GB"/>
        </w:rPr>
      </w:pPr>
      <w:r w:rsidRPr="00BE5481">
        <w:rPr>
          <w:rFonts w:ascii="BentonSans Light" w:hAnsi="BentonSans Light"/>
          <w:color w:val="000000" w:themeColor="text1"/>
          <w:lang w:val="en-GB"/>
        </w:rPr>
        <w:t xml:space="preserve">The Firm strives to adhere to the FCA’s Remuneration Code as it applies to an organisation of our size, nature and complexity. JM Finn is categorised as non-SNI firm because it exceeds at least one of a range of thresholds set by the FCA (including AUM of more than £1.2bn and client money held greater than zero). It is also </w:t>
      </w:r>
      <w:r w:rsidR="00240A56" w:rsidRPr="00BE5481">
        <w:rPr>
          <w:rFonts w:ascii="BentonSans Light" w:hAnsi="BentonSans Light"/>
          <w:color w:val="000000" w:themeColor="text1"/>
          <w:lang w:val="en-GB"/>
        </w:rPr>
        <w:t>a firm</w:t>
      </w:r>
      <w:r w:rsidRPr="00BE5481">
        <w:rPr>
          <w:rFonts w:ascii="BentonSans Light" w:hAnsi="BentonSans Light"/>
          <w:color w:val="000000" w:themeColor="text1"/>
          <w:lang w:val="en-GB"/>
        </w:rPr>
        <w:t xml:space="preserve"> that is not subject to the extended remuneration requirements, based on the FCA’s definition, as its average total on-and-off balance sheet assets over the last 4 years (on a rolling monthly basis) is less than £300m and it does not have a trading book or derivative exposures. This position is reviewed on an annual basis. In line with FCA guidance, JM Finn is therefore able to disapply the prescriptive requirements for deferral of variable pay, delivery of variable pay in instruments and the establishment of an independent Remuneration Committee. Notwithstanding this, JM Finn has voluntarily adopted some of these features (for example the operation of a Remuneration Committee) in line with best practice. Separate to this, and as part of a group with a Belgian parent company, the Firm is required to apply some Belgian remuneration regulations to certain key members of staff who are </w:t>
      </w:r>
      <w:r w:rsidR="00E4320C">
        <w:rPr>
          <w:rFonts w:ascii="BentonSans Light" w:hAnsi="BentonSans Light"/>
          <w:color w:val="000000" w:themeColor="text1"/>
          <w:lang w:val="en-GB"/>
        </w:rPr>
        <w:t xml:space="preserve">identified as </w:t>
      </w:r>
      <w:r w:rsidRPr="00BE5481">
        <w:rPr>
          <w:rFonts w:ascii="BentonSans Light" w:hAnsi="BentonSans Light"/>
          <w:color w:val="000000" w:themeColor="text1"/>
          <w:lang w:val="en-GB"/>
        </w:rPr>
        <w:t>Material Risk Takers within the group.</w:t>
      </w:r>
    </w:p>
    <w:p w14:paraId="09B98665" w14:textId="77777777" w:rsidR="00A807C1" w:rsidRPr="00BE5481" w:rsidRDefault="00A807C1" w:rsidP="00A807C1">
      <w:pPr>
        <w:ind w:left="360"/>
        <w:jc w:val="both"/>
        <w:rPr>
          <w:rFonts w:ascii="BentonSans Light" w:hAnsi="BentonSans Light"/>
          <w:color w:val="000000" w:themeColor="text1"/>
        </w:rPr>
      </w:pPr>
    </w:p>
    <w:p w14:paraId="2D658046" w14:textId="77777777" w:rsidR="00A807C1" w:rsidRPr="00BE5481" w:rsidRDefault="00A807C1" w:rsidP="00A807C1">
      <w:pPr>
        <w:pStyle w:val="ListParagraph"/>
        <w:numPr>
          <w:ilvl w:val="1"/>
          <w:numId w:val="13"/>
        </w:numPr>
        <w:ind w:left="1080" w:hanging="720"/>
        <w:jc w:val="both"/>
        <w:rPr>
          <w:rFonts w:ascii="BentonSans Light" w:hAnsi="BentonSans Light"/>
          <w:color w:val="000000" w:themeColor="text1"/>
        </w:rPr>
      </w:pPr>
      <w:r w:rsidRPr="00BE5481">
        <w:rPr>
          <w:rFonts w:ascii="BentonSans Light" w:hAnsi="BentonSans Light"/>
          <w:color w:val="000000" w:themeColor="text1"/>
        </w:rPr>
        <w:t>Remuneration Committee (RC)</w:t>
      </w:r>
    </w:p>
    <w:p w14:paraId="29F6BE05" w14:textId="77777777" w:rsidR="00A807C1" w:rsidRPr="00BE5481" w:rsidRDefault="00A807C1" w:rsidP="00A807C1">
      <w:pPr>
        <w:pStyle w:val="ListParagraph"/>
        <w:ind w:left="1080" w:firstLine="0"/>
        <w:jc w:val="both"/>
        <w:rPr>
          <w:rFonts w:ascii="BentonSans Light" w:hAnsi="BentonSans Light"/>
          <w:color w:val="000000" w:themeColor="text1"/>
        </w:rPr>
      </w:pPr>
    </w:p>
    <w:p w14:paraId="79E48F51" w14:textId="519B7CA6" w:rsidR="00A807C1" w:rsidRPr="00BE5481" w:rsidRDefault="00A807C1" w:rsidP="00A807C1">
      <w:pPr>
        <w:ind w:left="360"/>
        <w:jc w:val="both"/>
        <w:rPr>
          <w:rFonts w:ascii="BentonSans Light" w:hAnsi="BentonSans Light"/>
          <w:color w:val="000000" w:themeColor="text1"/>
          <w:lang w:val="en-GB"/>
        </w:rPr>
      </w:pPr>
      <w:r w:rsidRPr="00BE5481">
        <w:rPr>
          <w:rFonts w:ascii="BentonSans Light" w:hAnsi="BentonSans Light"/>
          <w:color w:val="000000" w:themeColor="text1"/>
          <w:lang w:val="en-GB"/>
        </w:rPr>
        <w:t xml:space="preserve">RC members are </w:t>
      </w:r>
      <w:r w:rsidR="00240A56" w:rsidRPr="00BE5481">
        <w:rPr>
          <w:rFonts w:ascii="BentonSans Light" w:hAnsi="BentonSans Light"/>
          <w:color w:val="000000" w:themeColor="text1"/>
          <w:lang w:val="en-GB"/>
        </w:rPr>
        <w:t>non-executive</w:t>
      </w:r>
      <w:r w:rsidRPr="00BE5481">
        <w:rPr>
          <w:rFonts w:ascii="BentonSans Light" w:hAnsi="BentonSans Light"/>
          <w:color w:val="000000" w:themeColor="text1"/>
          <w:lang w:val="en-GB"/>
        </w:rPr>
        <w:t xml:space="preserve"> directors of the board. It meets to authorise the annual award of discretionary bonus and the annual salary review (in March, following the end of the financial year in December). It also meets at other times to discuss remuneration governance. Under the Senior Managers and Certification Regime (SM&amp;CR) for solo-regulated firms which applied to JM Finn from 9 December 2019, the firm has been required to obtain approval for the person with responsibility for chairing, and overseeing the performance of, any committee responsible for the oversight of the design and the implementation of the remuneration policies of a firm (SMF12 – Chair of the Remuneration Committee). As part of this responsibility, the firm ensures that it holds and keeps up to date a statement of Responsibilities for the SMF 12 role holder, which accurately reflects what they are responsible and accountable for.</w:t>
      </w:r>
    </w:p>
    <w:p w14:paraId="505B1DE5" w14:textId="77777777" w:rsidR="00A807C1" w:rsidRPr="00BE5481" w:rsidRDefault="00A807C1" w:rsidP="00A807C1">
      <w:pPr>
        <w:ind w:left="360"/>
        <w:jc w:val="both"/>
        <w:rPr>
          <w:rFonts w:ascii="BentonSans Light" w:hAnsi="BentonSans Light"/>
          <w:color w:val="000000" w:themeColor="text1"/>
          <w:lang w:val="en-GB"/>
        </w:rPr>
      </w:pPr>
    </w:p>
    <w:p w14:paraId="5296C39D" w14:textId="7AD959D6" w:rsidR="00A807C1" w:rsidRPr="00BE5481" w:rsidRDefault="00A807C1" w:rsidP="00A807C1">
      <w:pPr>
        <w:ind w:left="360"/>
        <w:jc w:val="both"/>
        <w:rPr>
          <w:rFonts w:ascii="BentonSans Light" w:hAnsi="BentonSans Light"/>
          <w:color w:val="000000" w:themeColor="text1"/>
          <w:lang w:val="en-GB"/>
        </w:rPr>
      </w:pPr>
      <w:r w:rsidRPr="00BE5481">
        <w:rPr>
          <w:rFonts w:ascii="BentonSans Light" w:hAnsi="BentonSans Light"/>
          <w:color w:val="000000" w:themeColor="text1"/>
          <w:lang w:val="en-GB"/>
        </w:rPr>
        <w:t>In attendance at all meetings are the Chief Executive Officer, Chief Financial Officer, Head of Human Resources and Heads of Risk and Compliance. Where appropriate our external advisors PwC are also in attendance.</w:t>
      </w:r>
    </w:p>
    <w:p w14:paraId="7CDB4DAD" w14:textId="77777777" w:rsidR="00A807C1" w:rsidRPr="00BE5481" w:rsidRDefault="00A807C1" w:rsidP="00A807C1">
      <w:pPr>
        <w:jc w:val="both"/>
        <w:rPr>
          <w:rFonts w:ascii="BentonSans Light" w:hAnsi="BentonSans Light"/>
          <w:color w:val="000000" w:themeColor="text1"/>
        </w:rPr>
      </w:pPr>
    </w:p>
    <w:p w14:paraId="043FD86B" w14:textId="372405FF" w:rsidR="00A807C1" w:rsidRPr="00BE5481" w:rsidRDefault="00A807C1" w:rsidP="00A807C1">
      <w:pPr>
        <w:ind w:left="360"/>
        <w:jc w:val="both"/>
        <w:rPr>
          <w:rFonts w:ascii="BentonSans Light" w:hAnsi="BentonSans Light"/>
          <w:color w:val="000000" w:themeColor="text1"/>
          <w:lang w:bidi="en-GB"/>
        </w:rPr>
      </w:pPr>
      <w:proofErr w:type="gramStart"/>
      <w:r w:rsidRPr="00BE5481">
        <w:rPr>
          <w:rFonts w:ascii="BentonSans Light" w:hAnsi="BentonSans Light"/>
          <w:color w:val="000000" w:themeColor="text1"/>
          <w:lang w:bidi="en-GB"/>
        </w:rPr>
        <w:t>Taking into account</w:t>
      </w:r>
      <w:proofErr w:type="gramEnd"/>
      <w:r w:rsidRPr="00BE5481">
        <w:rPr>
          <w:rFonts w:ascii="BentonSans Light" w:hAnsi="BentonSans Light"/>
          <w:color w:val="000000" w:themeColor="text1"/>
          <w:lang w:bidi="en-GB"/>
        </w:rPr>
        <w:t xml:space="preserve"> relevant </w:t>
      </w:r>
      <w:r w:rsidR="00240A56" w:rsidRPr="00BE5481">
        <w:rPr>
          <w:rFonts w:ascii="BentonSans Light" w:hAnsi="BentonSans Light"/>
          <w:color w:val="000000" w:themeColor="text1"/>
          <w:lang w:bidi="en-GB"/>
        </w:rPr>
        <w:t>input,</w:t>
      </w:r>
      <w:r w:rsidRPr="00BE5481">
        <w:rPr>
          <w:rFonts w:ascii="BentonSans Light" w:hAnsi="BentonSans Light"/>
          <w:color w:val="000000" w:themeColor="text1"/>
          <w:lang w:bidi="en-GB"/>
        </w:rPr>
        <w:t xml:space="preserve"> the RC advises on and agree</w:t>
      </w:r>
      <w:r w:rsidR="00E4320C">
        <w:rPr>
          <w:rFonts w:ascii="BentonSans Light" w:hAnsi="BentonSans Light"/>
          <w:color w:val="000000" w:themeColor="text1"/>
          <w:lang w:bidi="en-GB"/>
        </w:rPr>
        <w:t>s</w:t>
      </w:r>
      <w:r w:rsidRPr="00BE5481">
        <w:rPr>
          <w:rFonts w:ascii="BentonSans Light" w:hAnsi="BentonSans Light"/>
          <w:color w:val="000000" w:themeColor="text1"/>
          <w:lang w:bidi="en-GB"/>
        </w:rPr>
        <w:t xml:space="preserve"> with the </w:t>
      </w:r>
      <w:proofErr w:type="gramStart"/>
      <w:r w:rsidRPr="00BE5481">
        <w:rPr>
          <w:rFonts w:ascii="BentonSans Light" w:hAnsi="BentonSans Light"/>
          <w:color w:val="000000" w:themeColor="text1"/>
          <w:lang w:bidi="en-GB"/>
        </w:rPr>
        <w:t>Board</w:t>
      </w:r>
      <w:proofErr w:type="gramEnd"/>
      <w:r w:rsidRPr="00BE5481">
        <w:rPr>
          <w:rFonts w:ascii="BentonSans Light" w:hAnsi="BentonSans Light"/>
          <w:color w:val="000000" w:themeColor="text1"/>
          <w:lang w:bidi="en-GB"/>
        </w:rPr>
        <w:t xml:space="preserve"> the framework or broad policy for the remuneration of the Company’s Staff Members and Identified Staff. </w:t>
      </w:r>
    </w:p>
    <w:p w14:paraId="205E2A02" w14:textId="77777777" w:rsidR="00A807C1" w:rsidRPr="00BE5481" w:rsidRDefault="00A807C1" w:rsidP="00A807C1">
      <w:pPr>
        <w:jc w:val="both"/>
        <w:rPr>
          <w:rFonts w:ascii="BentonSans Light" w:hAnsi="BentonSans Light"/>
          <w:color w:val="000000" w:themeColor="text1"/>
          <w:lang w:bidi="en-GB"/>
        </w:rPr>
      </w:pPr>
    </w:p>
    <w:p w14:paraId="577E5DDA" w14:textId="23445073" w:rsidR="00A807C1" w:rsidRPr="00BE5481" w:rsidRDefault="00A807C1" w:rsidP="00A807C1">
      <w:pPr>
        <w:ind w:left="360"/>
        <w:jc w:val="both"/>
        <w:rPr>
          <w:rFonts w:ascii="BentonSans Light" w:hAnsi="BentonSans Light"/>
          <w:color w:val="000000" w:themeColor="text1"/>
          <w:lang w:bidi="en-GB"/>
        </w:rPr>
      </w:pPr>
      <w:r w:rsidRPr="00BE5481">
        <w:rPr>
          <w:rFonts w:ascii="BentonSans Light" w:hAnsi="BentonSans Light"/>
          <w:color w:val="000000" w:themeColor="text1"/>
          <w:lang w:bidi="en-GB"/>
        </w:rPr>
        <w:t xml:space="preserve">When determining the Company’s remuneration </w:t>
      </w:r>
      <w:r w:rsidR="00240A56" w:rsidRPr="00BE5481">
        <w:rPr>
          <w:rFonts w:ascii="BentonSans Light" w:hAnsi="BentonSans Light"/>
          <w:color w:val="000000" w:themeColor="text1"/>
          <w:lang w:bidi="en-GB"/>
        </w:rPr>
        <w:t>policy,</w:t>
      </w:r>
      <w:r w:rsidRPr="00BE5481">
        <w:rPr>
          <w:rFonts w:ascii="BentonSans Light" w:hAnsi="BentonSans Light"/>
          <w:color w:val="000000" w:themeColor="text1"/>
          <w:lang w:bidi="en-GB"/>
        </w:rPr>
        <w:t xml:space="preserve"> the RC </w:t>
      </w:r>
      <w:proofErr w:type="gramStart"/>
      <w:r w:rsidRPr="00BE5481">
        <w:rPr>
          <w:rFonts w:ascii="BentonSans Light" w:hAnsi="BentonSans Light"/>
          <w:color w:val="000000" w:themeColor="text1"/>
          <w:lang w:bidi="en-GB"/>
        </w:rPr>
        <w:t>takes into account</w:t>
      </w:r>
      <w:proofErr w:type="gramEnd"/>
      <w:r w:rsidRPr="00BE5481">
        <w:rPr>
          <w:rFonts w:ascii="BentonSans Light" w:hAnsi="BentonSans Light"/>
          <w:color w:val="000000" w:themeColor="text1"/>
          <w:lang w:bidi="en-GB"/>
        </w:rPr>
        <w:t xml:space="preserve"> relevant legal and regulatory requirements and the provisions of relevant industry and regulatory codes, guidance and standards, including ensuring compliance with the FCA’s Remuneration Code. The objective of the remuneration policy shall be to promote sound and effective risk management.</w:t>
      </w:r>
    </w:p>
    <w:p w14:paraId="25E346D8" w14:textId="77777777" w:rsidR="00A807C1" w:rsidRPr="00BE5481" w:rsidRDefault="00A807C1" w:rsidP="00A807C1">
      <w:pPr>
        <w:jc w:val="both"/>
        <w:rPr>
          <w:rFonts w:ascii="BentonSans Light" w:hAnsi="BentonSans Light"/>
          <w:color w:val="000000" w:themeColor="text1"/>
          <w:lang w:bidi="en-GB"/>
        </w:rPr>
      </w:pPr>
    </w:p>
    <w:p w14:paraId="1B218D5C" w14:textId="1016D2E8" w:rsidR="00A807C1" w:rsidRPr="00BE5481" w:rsidRDefault="00A807C1" w:rsidP="00A807C1">
      <w:pPr>
        <w:ind w:left="360"/>
        <w:jc w:val="both"/>
        <w:rPr>
          <w:rFonts w:ascii="BentonSans Light" w:hAnsi="BentonSans Light"/>
          <w:color w:val="000000" w:themeColor="text1"/>
          <w:lang w:bidi="en-GB"/>
        </w:rPr>
      </w:pPr>
      <w:r w:rsidRPr="00BE5481">
        <w:rPr>
          <w:rFonts w:ascii="BentonSans Light" w:hAnsi="BentonSans Light"/>
          <w:color w:val="000000" w:themeColor="text1"/>
          <w:lang w:bidi="en-GB"/>
        </w:rPr>
        <w:t xml:space="preserve">The RC oversees compilation of the Company’s list of </w:t>
      </w:r>
      <w:r w:rsidR="00B42AE1">
        <w:rPr>
          <w:rFonts w:ascii="BentonSans Light" w:hAnsi="BentonSans Light"/>
          <w:color w:val="000000" w:themeColor="text1"/>
          <w:lang w:bidi="en-GB"/>
        </w:rPr>
        <w:t>those staff i</w:t>
      </w:r>
      <w:r w:rsidRPr="00BE5481">
        <w:rPr>
          <w:rFonts w:ascii="BentonSans Light" w:hAnsi="BentonSans Light"/>
          <w:color w:val="000000" w:themeColor="text1"/>
          <w:lang w:bidi="en-GB"/>
        </w:rPr>
        <w:t xml:space="preserve">dentified </w:t>
      </w:r>
      <w:r w:rsidR="00B42AE1">
        <w:rPr>
          <w:rFonts w:ascii="BentonSans Light" w:hAnsi="BentonSans Light"/>
          <w:color w:val="000000" w:themeColor="text1"/>
          <w:lang w:bidi="en-GB"/>
        </w:rPr>
        <w:t>as Material Risk Takers (MRTs</w:t>
      </w:r>
      <w:proofErr w:type="gramStart"/>
      <w:r w:rsidR="00B42AE1">
        <w:rPr>
          <w:rFonts w:ascii="BentonSans Light" w:hAnsi="BentonSans Light"/>
          <w:color w:val="000000" w:themeColor="text1"/>
          <w:lang w:bidi="en-GB"/>
        </w:rPr>
        <w:t xml:space="preserve">) </w:t>
      </w:r>
      <w:r w:rsidRPr="00BE5481">
        <w:rPr>
          <w:rFonts w:ascii="BentonSans Light" w:hAnsi="BentonSans Light"/>
          <w:color w:val="000000" w:themeColor="text1"/>
          <w:lang w:bidi="en-GB"/>
        </w:rPr>
        <w:t>.</w:t>
      </w:r>
      <w:proofErr w:type="gramEnd"/>
      <w:r w:rsidRPr="00BE5481">
        <w:rPr>
          <w:rFonts w:ascii="BentonSans Light" w:hAnsi="BentonSans Light"/>
          <w:color w:val="000000" w:themeColor="text1"/>
          <w:lang w:bidi="en-GB"/>
        </w:rPr>
        <w:t xml:space="preserve"> The RC ensures that Identified Staff are rewarded in a fair and reasonable manner, and that remuneration and rewards encourage appropriate </w:t>
      </w:r>
      <w:proofErr w:type="spellStart"/>
      <w:r w:rsidRPr="00BE5481">
        <w:rPr>
          <w:rFonts w:ascii="BentonSans Light" w:hAnsi="BentonSans Light"/>
          <w:color w:val="000000" w:themeColor="text1"/>
          <w:lang w:bidi="en-GB"/>
        </w:rPr>
        <w:t>behaviours</w:t>
      </w:r>
      <w:proofErr w:type="spellEnd"/>
      <w:r w:rsidRPr="00BE5481">
        <w:rPr>
          <w:rFonts w:ascii="BentonSans Light" w:hAnsi="BentonSans Light"/>
          <w:color w:val="000000" w:themeColor="text1"/>
          <w:lang w:bidi="en-GB"/>
        </w:rPr>
        <w:t xml:space="preserve"> which are in line with legal and regulatory requirements and expectations, are adequate to attract appropriately qualified and experienced staff and (where relevant) are in accordance with the achievement of the objectives linked to the functions, independent of the performance of the business area which an individual controls.</w:t>
      </w:r>
    </w:p>
    <w:p w14:paraId="7138C16F" w14:textId="77777777" w:rsidR="00A807C1" w:rsidRPr="00BE5481" w:rsidRDefault="00A807C1" w:rsidP="00A807C1">
      <w:pPr>
        <w:jc w:val="both"/>
        <w:rPr>
          <w:rFonts w:ascii="BentonSans Light" w:hAnsi="BentonSans Light"/>
          <w:color w:val="000000" w:themeColor="text1"/>
          <w:lang w:bidi="en-GB"/>
        </w:rPr>
      </w:pPr>
    </w:p>
    <w:p w14:paraId="2961B650" w14:textId="77777777" w:rsidR="00A807C1" w:rsidRPr="00BE5481" w:rsidRDefault="00A807C1" w:rsidP="00A807C1">
      <w:pPr>
        <w:ind w:left="360"/>
        <w:jc w:val="both"/>
        <w:rPr>
          <w:rFonts w:ascii="BentonSans Light" w:hAnsi="BentonSans Light"/>
          <w:color w:val="000000" w:themeColor="text1"/>
          <w:lang w:bidi="en-GB"/>
        </w:rPr>
      </w:pPr>
      <w:r w:rsidRPr="00BE5481">
        <w:rPr>
          <w:rFonts w:ascii="BentonSans Light" w:hAnsi="BentonSans Light"/>
          <w:color w:val="000000" w:themeColor="text1"/>
          <w:lang w:bidi="en-GB"/>
        </w:rPr>
        <w:t>Within the terms of the agreed policy and in accordance with relevant FCA rules and guidance, and with appropriate input from other business functions including Human Resources, Compliance, Risk and Audit, advise on and agree with the Board the total individual remuneration package of Identified Staff and other designated senior executives. Such determination shall include bonuses, incentive payments and other awards.</w:t>
      </w:r>
    </w:p>
    <w:p w14:paraId="249BDFA0" w14:textId="77777777" w:rsidR="00A807C1" w:rsidRPr="00BE5481" w:rsidRDefault="00A807C1" w:rsidP="00A807C1">
      <w:pPr>
        <w:ind w:left="360"/>
        <w:jc w:val="both"/>
        <w:rPr>
          <w:rFonts w:ascii="BentonSans Light" w:hAnsi="BentonSans Light"/>
          <w:color w:val="000000" w:themeColor="text1"/>
          <w:lang w:bidi="en-GB"/>
        </w:rPr>
      </w:pPr>
    </w:p>
    <w:p w14:paraId="0ADEB852" w14:textId="77777777" w:rsidR="00A807C1" w:rsidRPr="00BE5481" w:rsidRDefault="00A807C1" w:rsidP="00A807C1">
      <w:pPr>
        <w:ind w:left="360"/>
        <w:jc w:val="both"/>
        <w:rPr>
          <w:rFonts w:ascii="BentonSans Light" w:hAnsi="BentonSans Light"/>
          <w:color w:val="000000" w:themeColor="text1"/>
        </w:rPr>
      </w:pPr>
      <w:r w:rsidRPr="00BE5481">
        <w:rPr>
          <w:rFonts w:ascii="BentonSans Light" w:hAnsi="BentonSans Light"/>
          <w:color w:val="000000" w:themeColor="text1"/>
          <w:lang w:bidi="en-GB"/>
        </w:rPr>
        <w:t xml:space="preserve">In relation to Identified Staff, the RC ensures that contractual terms on termination, and any payments made, are fair to the individual and the Company, that failure and misconduct are not rewarded, that performance achieved over time is reflected and that the duty to mitigate loss is fully </w:t>
      </w:r>
      <w:proofErr w:type="spellStart"/>
      <w:r w:rsidRPr="00BE5481">
        <w:rPr>
          <w:rFonts w:ascii="BentonSans Light" w:hAnsi="BentonSans Light"/>
          <w:color w:val="000000" w:themeColor="text1"/>
          <w:lang w:bidi="en-GB"/>
        </w:rPr>
        <w:t>recognised</w:t>
      </w:r>
      <w:proofErr w:type="spellEnd"/>
      <w:r w:rsidRPr="00BE5481">
        <w:rPr>
          <w:rFonts w:ascii="BentonSans Light" w:hAnsi="BentonSans Light"/>
          <w:color w:val="000000" w:themeColor="text1"/>
          <w:lang w:bidi="en-GB"/>
        </w:rPr>
        <w:t>.</w:t>
      </w:r>
    </w:p>
    <w:p w14:paraId="1D51E84D" w14:textId="77777777" w:rsidR="00A807C1" w:rsidRPr="00BE5481" w:rsidRDefault="00A807C1" w:rsidP="00A807C1">
      <w:pPr>
        <w:pStyle w:val="ListParagraph"/>
        <w:ind w:left="1080" w:firstLine="0"/>
        <w:jc w:val="both"/>
        <w:rPr>
          <w:rFonts w:ascii="BentonSans Light" w:hAnsi="BentonSans Light"/>
          <w:color w:val="000000" w:themeColor="text1"/>
        </w:rPr>
      </w:pPr>
    </w:p>
    <w:p w14:paraId="6A498286" w14:textId="77777777" w:rsidR="00A807C1" w:rsidRPr="00BE5481" w:rsidRDefault="00A807C1" w:rsidP="00A807C1">
      <w:pPr>
        <w:pStyle w:val="ListParagraph"/>
        <w:numPr>
          <w:ilvl w:val="1"/>
          <w:numId w:val="13"/>
        </w:numPr>
        <w:ind w:left="1080" w:hanging="720"/>
        <w:jc w:val="both"/>
        <w:rPr>
          <w:rFonts w:ascii="BentonSans Light" w:hAnsi="BentonSans Light"/>
          <w:color w:val="000000" w:themeColor="text1"/>
        </w:rPr>
      </w:pPr>
      <w:r w:rsidRPr="00BE5481">
        <w:rPr>
          <w:rFonts w:ascii="BentonSans Light" w:hAnsi="BentonSans Light"/>
          <w:color w:val="000000" w:themeColor="text1"/>
        </w:rPr>
        <w:t>Link between pay and performance</w:t>
      </w:r>
    </w:p>
    <w:p w14:paraId="2121437F" w14:textId="77777777" w:rsidR="00A807C1" w:rsidRPr="00BE5481" w:rsidRDefault="00A807C1" w:rsidP="00A807C1">
      <w:pPr>
        <w:ind w:left="360"/>
        <w:jc w:val="both"/>
        <w:rPr>
          <w:rFonts w:ascii="BentonSans Light" w:hAnsi="BentonSans Light"/>
          <w:color w:val="000000" w:themeColor="text1"/>
        </w:rPr>
      </w:pPr>
    </w:p>
    <w:p w14:paraId="1427196F" w14:textId="77777777" w:rsidR="00A807C1" w:rsidRPr="00BE5481" w:rsidRDefault="00A807C1" w:rsidP="00A807C1">
      <w:pPr>
        <w:ind w:left="360"/>
        <w:jc w:val="both"/>
        <w:rPr>
          <w:rFonts w:ascii="BentonSans Light" w:hAnsi="BentonSans Light"/>
          <w:color w:val="000000" w:themeColor="text1"/>
        </w:rPr>
      </w:pPr>
      <w:r w:rsidRPr="00BE5481">
        <w:rPr>
          <w:rFonts w:ascii="BentonSans Light" w:hAnsi="BentonSans Light"/>
          <w:color w:val="000000" w:themeColor="text1"/>
        </w:rPr>
        <w:t xml:space="preserve">Remuneration of all employees is considered by reference to the Firm’s financial performance and capital requirements. The bonus pool is determined by reference to the Firm’s performance, taking into account affordability, and the Remuneration Committee has the discretion to make adjustments and, in the event that the Firm did need to retain capital to strengthen its capital base, it would reduce the overall remuneration costs of the Firm, including and firstly the variable element </w:t>
      </w:r>
    </w:p>
    <w:p w14:paraId="3B0776F0" w14:textId="77777777" w:rsidR="00A807C1" w:rsidRPr="00BE5481" w:rsidRDefault="00A807C1" w:rsidP="00A807C1">
      <w:pPr>
        <w:ind w:left="360"/>
        <w:jc w:val="both"/>
        <w:rPr>
          <w:rFonts w:ascii="BentonSans Light" w:hAnsi="BentonSans Light"/>
          <w:color w:val="000000" w:themeColor="text1"/>
        </w:rPr>
      </w:pPr>
    </w:p>
    <w:p w14:paraId="286AB732" w14:textId="77777777" w:rsidR="00A807C1" w:rsidRPr="00BE5481" w:rsidRDefault="00A807C1" w:rsidP="00A807C1">
      <w:pPr>
        <w:ind w:left="360"/>
        <w:jc w:val="both"/>
        <w:rPr>
          <w:rFonts w:ascii="BentonSans Light" w:hAnsi="BentonSans Light"/>
          <w:color w:val="000000" w:themeColor="text1"/>
        </w:rPr>
      </w:pPr>
      <w:r w:rsidRPr="00BE5481">
        <w:rPr>
          <w:rFonts w:ascii="BentonSans Light" w:hAnsi="BentonSans Light"/>
          <w:color w:val="000000" w:themeColor="text1"/>
        </w:rPr>
        <w:t>The total remuneration offered to existing and potential new members of the Firm is well established and in line with industry norms. The Firm does not seek to be one of the highest payers; rather it seeks to attract and retain employees who are motivated by the client-focused culture, independence, high ethical standards and reputation of the Firm.</w:t>
      </w:r>
    </w:p>
    <w:p w14:paraId="2102C31F" w14:textId="77777777" w:rsidR="00A807C1" w:rsidRPr="00BE5481" w:rsidRDefault="00A807C1" w:rsidP="00A807C1">
      <w:pPr>
        <w:ind w:left="360"/>
        <w:jc w:val="both"/>
        <w:rPr>
          <w:rFonts w:ascii="BentonSans Light" w:hAnsi="BentonSans Light"/>
          <w:color w:val="000000" w:themeColor="text1"/>
        </w:rPr>
      </w:pPr>
    </w:p>
    <w:p w14:paraId="02043A75" w14:textId="77777777" w:rsidR="00A807C1" w:rsidRPr="00BE5481" w:rsidRDefault="00A807C1" w:rsidP="00A807C1">
      <w:pPr>
        <w:ind w:left="360"/>
        <w:jc w:val="both"/>
        <w:rPr>
          <w:rFonts w:ascii="BentonSans Light" w:hAnsi="BentonSans Light"/>
          <w:color w:val="000000" w:themeColor="text1"/>
        </w:rPr>
      </w:pPr>
      <w:r w:rsidRPr="00BE5481">
        <w:rPr>
          <w:rFonts w:ascii="BentonSans Light" w:hAnsi="BentonSans Light"/>
          <w:color w:val="000000" w:themeColor="text1"/>
        </w:rPr>
        <w:t>Variable remuneration is reviewed annually in response to any changes in the Firm’s performance.  Identified staff for whom variable remuneration is foreseen in the Remuneration Policy are all identified staff except Non-Executive Directors.</w:t>
      </w:r>
    </w:p>
    <w:p w14:paraId="774344D6" w14:textId="77777777" w:rsidR="00A807C1" w:rsidRPr="00BE5481" w:rsidRDefault="00A807C1" w:rsidP="00A807C1">
      <w:pPr>
        <w:ind w:left="360"/>
        <w:jc w:val="both"/>
        <w:rPr>
          <w:rFonts w:ascii="BentonSans Light" w:hAnsi="BentonSans Light"/>
          <w:color w:val="000000" w:themeColor="text1"/>
        </w:rPr>
      </w:pPr>
    </w:p>
    <w:p w14:paraId="6AB4B7A2" w14:textId="77777777" w:rsidR="00A807C1" w:rsidRPr="00BE5481" w:rsidRDefault="00A807C1" w:rsidP="00A807C1">
      <w:pPr>
        <w:pStyle w:val="ListParagraph"/>
        <w:numPr>
          <w:ilvl w:val="1"/>
          <w:numId w:val="13"/>
        </w:numPr>
        <w:ind w:left="1080" w:hanging="720"/>
        <w:jc w:val="both"/>
        <w:rPr>
          <w:rFonts w:ascii="BentonSans Light" w:hAnsi="BentonSans Light"/>
          <w:color w:val="000000" w:themeColor="text1"/>
        </w:rPr>
      </w:pPr>
      <w:r w:rsidRPr="00BE5481">
        <w:rPr>
          <w:rFonts w:ascii="BentonSans Light" w:hAnsi="BentonSans Light"/>
          <w:color w:val="000000" w:themeColor="text1"/>
        </w:rPr>
        <w:t>Remuneration Components</w:t>
      </w:r>
    </w:p>
    <w:p w14:paraId="31F5B65E" w14:textId="77777777" w:rsidR="00A807C1" w:rsidRPr="00BE5481" w:rsidRDefault="00A807C1" w:rsidP="00A807C1">
      <w:pPr>
        <w:ind w:left="360"/>
        <w:jc w:val="both"/>
        <w:rPr>
          <w:rFonts w:ascii="BentonSans Light" w:hAnsi="BentonSans Light"/>
          <w:color w:val="000000" w:themeColor="text1"/>
        </w:rPr>
      </w:pPr>
    </w:p>
    <w:p w14:paraId="3A61F8EF" w14:textId="77777777" w:rsidR="00A807C1" w:rsidRPr="00BE5481" w:rsidRDefault="00A807C1" w:rsidP="00A807C1">
      <w:pPr>
        <w:ind w:left="360"/>
        <w:jc w:val="both"/>
        <w:rPr>
          <w:rFonts w:ascii="BentonSans Light" w:hAnsi="BentonSans Light"/>
          <w:i/>
          <w:color w:val="000000" w:themeColor="text1"/>
          <w:lang w:val="en-GB"/>
        </w:rPr>
      </w:pPr>
      <w:r w:rsidRPr="00BE5481">
        <w:rPr>
          <w:rFonts w:ascii="BentonSans Light" w:hAnsi="BentonSans Light"/>
          <w:i/>
          <w:color w:val="000000" w:themeColor="text1"/>
          <w:lang w:val="en-GB"/>
        </w:rPr>
        <w:t>Fixed Components</w:t>
      </w:r>
    </w:p>
    <w:p w14:paraId="5B97B8EC" w14:textId="77777777" w:rsidR="00A807C1" w:rsidRPr="00BE5481" w:rsidRDefault="00A807C1" w:rsidP="00A807C1">
      <w:pPr>
        <w:ind w:left="360"/>
        <w:jc w:val="both"/>
        <w:rPr>
          <w:rFonts w:ascii="BentonSans Light" w:hAnsi="BentonSans Light"/>
          <w:i/>
          <w:color w:val="000000" w:themeColor="text1"/>
          <w:lang w:val="en-GB"/>
        </w:rPr>
      </w:pPr>
    </w:p>
    <w:p w14:paraId="669E163D" w14:textId="77777777" w:rsidR="00A807C1" w:rsidRPr="00BE5481" w:rsidRDefault="00A807C1" w:rsidP="00A807C1">
      <w:pPr>
        <w:ind w:left="360"/>
        <w:jc w:val="both"/>
        <w:rPr>
          <w:rFonts w:ascii="BentonSans Light" w:hAnsi="BentonSans Light"/>
          <w:i/>
          <w:color w:val="000000" w:themeColor="text1"/>
          <w:lang w:val="en-GB"/>
        </w:rPr>
      </w:pPr>
      <w:r w:rsidRPr="00BE5481">
        <w:rPr>
          <w:rFonts w:ascii="BentonSans Light" w:hAnsi="BentonSans Light"/>
          <w:i/>
          <w:color w:val="000000" w:themeColor="text1"/>
          <w:lang w:val="en-GB"/>
        </w:rPr>
        <w:t>Basic Salary and Pension Entitlement</w:t>
      </w:r>
    </w:p>
    <w:p w14:paraId="59C82090" w14:textId="011E769D" w:rsidR="00A807C1" w:rsidRPr="00BE5481" w:rsidRDefault="00A807C1" w:rsidP="00A807C1">
      <w:pPr>
        <w:ind w:left="360"/>
        <w:jc w:val="both"/>
        <w:rPr>
          <w:rFonts w:ascii="BentonSans Light" w:hAnsi="BentonSans Light"/>
          <w:color w:val="000000" w:themeColor="text1"/>
          <w:lang w:val="en-GB"/>
        </w:rPr>
      </w:pPr>
      <w:r w:rsidRPr="00BE5481">
        <w:rPr>
          <w:rFonts w:ascii="BentonSans Light" w:hAnsi="BentonSans Light"/>
          <w:color w:val="000000" w:themeColor="text1"/>
          <w:lang w:val="en-GB"/>
        </w:rPr>
        <w:t xml:space="preserve">The level of basic salary is deemed appropriate for the job function and its associated responsibilities. Factors </w:t>
      </w:r>
      <w:proofErr w:type="gramStart"/>
      <w:r w:rsidRPr="00BE5481">
        <w:rPr>
          <w:rFonts w:ascii="BentonSans Light" w:hAnsi="BentonSans Light"/>
          <w:color w:val="000000" w:themeColor="text1"/>
          <w:lang w:val="en-GB"/>
        </w:rPr>
        <w:t>taken into account</w:t>
      </w:r>
      <w:proofErr w:type="gramEnd"/>
      <w:r w:rsidRPr="00BE5481">
        <w:rPr>
          <w:rFonts w:ascii="BentonSans Light" w:hAnsi="BentonSans Light"/>
          <w:color w:val="000000" w:themeColor="text1"/>
          <w:lang w:val="en-GB"/>
        </w:rPr>
        <w:t xml:space="preserve"> include knowledge, skills, qualifications, </w:t>
      </w:r>
      <w:r w:rsidR="00E72817" w:rsidRPr="00BE5481">
        <w:rPr>
          <w:rFonts w:ascii="BentonSans Light" w:hAnsi="BentonSans Light"/>
          <w:color w:val="000000" w:themeColor="text1"/>
          <w:lang w:val="en-GB"/>
        </w:rPr>
        <w:t>and experience</w:t>
      </w:r>
      <w:r w:rsidR="00240A56">
        <w:rPr>
          <w:rFonts w:ascii="BentonSans Light" w:hAnsi="BentonSans Light"/>
          <w:color w:val="000000" w:themeColor="text1"/>
          <w:lang w:val="en-GB"/>
        </w:rPr>
        <w:t>, market data</w:t>
      </w:r>
      <w:r w:rsidRPr="00BE5481">
        <w:rPr>
          <w:rFonts w:ascii="BentonSans Light" w:hAnsi="BentonSans Light"/>
          <w:color w:val="000000" w:themeColor="text1"/>
          <w:lang w:val="en-GB"/>
        </w:rPr>
        <w:t xml:space="preserve"> and market trends. Salaries are reviewed annually and may increase in line with inflation. In particular circumstances, such as promotion or significant market changes, increases may exceed an inflationary uplift. Salaries are set at a level that enables the operation of a fully flexible variable pay policy including the ability to pay zero bonus where warranted. Fixed pension is calculated as a percentage of basic salary.</w:t>
      </w:r>
    </w:p>
    <w:p w14:paraId="6D961E8F" w14:textId="77777777" w:rsidR="00A807C1" w:rsidRPr="00BE5481" w:rsidRDefault="00A807C1" w:rsidP="00A807C1">
      <w:pPr>
        <w:ind w:left="360"/>
        <w:jc w:val="both"/>
        <w:rPr>
          <w:rFonts w:ascii="BentonSans Light" w:hAnsi="BentonSans Light"/>
          <w:color w:val="000000" w:themeColor="text1"/>
          <w:lang w:val="en-GB"/>
        </w:rPr>
      </w:pPr>
    </w:p>
    <w:p w14:paraId="331F4385" w14:textId="77777777" w:rsidR="00A807C1" w:rsidRPr="00BE5481" w:rsidRDefault="00A807C1" w:rsidP="00A807C1">
      <w:pPr>
        <w:ind w:left="360"/>
        <w:jc w:val="both"/>
        <w:rPr>
          <w:rFonts w:ascii="BentonSans Light" w:hAnsi="BentonSans Light"/>
          <w:color w:val="000000" w:themeColor="text1"/>
          <w:lang w:val="en-GB"/>
        </w:rPr>
      </w:pPr>
    </w:p>
    <w:p w14:paraId="516E0AA0" w14:textId="77777777" w:rsidR="00A807C1" w:rsidRPr="00BE5481" w:rsidRDefault="00A807C1" w:rsidP="00A807C1">
      <w:pPr>
        <w:ind w:left="360"/>
        <w:jc w:val="both"/>
        <w:rPr>
          <w:rFonts w:ascii="BentonSans Light" w:hAnsi="BentonSans Light"/>
          <w:color w:val="000000" w:themeColor="text1"/>
          <w:lang w:val="en-GB"/>
        </w:rPr>
      </w:pPr>
    </w:p>
    <w:p w14:paraId="059A76A4" w14:textId="77777777" w:rsidR="00A807C1" w:rsidRPr="00BE5481" w:rsidRDefault="00A807C1" w:rsidP="00A807C1">
      <w:pPr>
        <w:ind w:left="360"/>
        <w:jc w:val="both"/>
        <w:rPr>
          <w:rFonts w:ascii="BentonSans Light" w:hAnsi="BentonSans Light"/>
          <w:b/>
          <w:color w:val="000000" w:themeColor="text1"/>
          <w:lang w:val="en-GB"/>
        </w:rPr>
      </w:pPr>
    </w:p>
    <w:p w14:paraId="11C6353E" w14:textId="77777777" w:rsidR="00A807C1" w:rsidRPr="00BE5481" w:rsidRDefault="00A807C1" w:rsidP="00A807C1">
      <w:pPr>
        <w:ind w:left="360"/>
        <w:jc w:val="both"/>
        <w:rPr>
          <w:rFonts w:ascii="BentonSans Light" w:hAnsi="BentonSans Light"/>
          <w:i/>
          <w:color w:val="000000" w:themeColor="text1"/>
          <w:lang w:val="en-GB"/>
        </w:rPr>
      </w:pPr>
      <w:r w:rsidRPr="00BE5481">
        <w:rPr>
          <w:rFonts w:ascii="BentonSans Light" w:hAnsi="BentonSans Light"/>
          <w:i/>
          <w:color w:val="000000" w:themeColor="text1"/>
          <w:lang w:val="en-GB"/>
        </w:rPr>
        <w:t>Variable Components</w:t>
      </w:r>
    </w:p>
    <w:p w14:paraId="7BF53FD2" w14:textId="77777777" w:rsidR="00A807C1" w:rsidRPr="00BE5481" w:rsidRDefault="00A807C1" w:rsidP="00A807C1">
      <w:pPr>
        <w:ind w:left="360"/>
        <w:jc w:val="both"/>
        <w:rPr>
          <w:rFonts w:ascii="BentonSans Light" w:hAnsi="BentonSans Light"/>
          <w:i/>
          <w:color w:val="000000" w:themeColor="text1"/>
          <w:lang w:val="en-GB"/>
        </w:rPr>
      </w:pPr>
      <w:r w:rsidRPr="00BE5481">
        <w:rPr>
          <w:rFonts w:ascii="BentonSans Light" w:hAnsi="BentonSans Light"/>
          <w:i/>
          <w:color w:val="000000" w:themeColor="text1"/>
          <w:lang w:val="en-GB"/>
        </w:rPr>
        <w:t xml:space="preserve"> </w:t>
      </w:r>
    </w:p>
    <w:p w14:paraId="0A9E5341" w14:textId="77777777" w:rsidR="00A807C1" w:rsidRPr="00BE5481" w:rsidRDefault="00A807C1" w:rsidP="00A807C1">
      <w:pPr>
        <w:ind w:left="360"/>
        <w:jc w:val="both"/>
        <w:rPr>
          <w:rFonts w:ascii="BentonSans Light" w:hAnsi="BentonSans Light"/>
          <w:i/>
          <w:color w:val="000000" w:themeColor="text1"/>
          <w:lang w:val="en-GB"/>
        </w:rPr>
      </w:pPr>
      <w:r w:rsidRPr="00BE5481">
        <w:rPr>
          <w:rFonts w:ascii="BentonSans Light" w:hAnsi="BentonSans Light"/>
          <w:i/>
          <w:color w:val="000000" w:themeColor="text1"/>
          <w:lang w:val="en-GB"/>
        </w:rPr>
        <w:t>Discretionary Bonus - General Bonus Principles</w:t>
      </w:r>
    </w:p>
    <w:p w14:paraId="76EC90BE" w14:textId="6C1E2A9C" w:rsidR="00A807C1" w:rsidRPr="00BE5481" w:rsidRDefault="00A807C1" w:rsidP="00A807C1">
      <w:pPr>
        <w:ind w:left="360"/>
        <w:jc w:val="both"/>
        <w:rPr>
          <w:rFonts w:ascii="BentonSans Light" w:hAnsi="BentonSans Light"/>
          <w:color w:val="000000" w:themeColor="text1"/>
          <w:lang w:val="en-GB"/>
        </w:rPr>
      </w:pPr>
      <w:r w:rsidRPr="00BE5481">
        <w:rPr>
          <w:rFonts w:ascii="BentonSans Light" w:hAnsi="BentonSans Light"/>
          <w:color w:val="000000" w:themeColor="text1"/>
          <w:lang w:val="en-GB"/>
        </w:rPr>
        <w:t xml:space="preserve">Bonus awards are designed to reward high performance and incentivise sustained high performance over the longer term. The Board has delegated authority to the Remuneration Committee to review and approve proposed bonus awards. Bonus assessment is based upon the overall profitability of the </w:t>
      </w:r>
      <w:r w:rsidR="00240A56" w:rsidRPr="00BE5481">
        <w:rPr>
          <w:rFonts w:ascii="BentonSans Light" w:hAnsi="BentonSans Light"/>
          <w:color w:val="000000" w:themeColor="text1"/>
          <w:lang w:val="en-GB"/>
        </w:rPr>
        <w:t>Firm,</w:t>
      </w:r>
      <w:r w:rsidRPr="00BE5481">
        <w:rPr>
          <w:rFonts w:ascii="BentonSans Light" w:hAnsi="BentonSans Light"/>
          <w:color w:val="000000" w:themeColor="text1"/>
          <w:lang w:val="en-GB"/>
        </w:rPr>
        <w:t xml:space="preserve"> and this accounts for the operating profits as detailed in the annual budget, monthly management accounts and strategic plan as per the ICARA report. Consideration is also given to the current and future trading environment and current and future capital requirements. </w:t>
      </w:r>
    </w:p>
    <w:p w14:paraId="6C79C8B3" w14:textId="77777777" w:rsidR="00A807C1" w:rsidRPr="00BE5481" w:rsidRDefault="00A807C1" w:rsidP="00A807C1">
      <w:pPr>
        <w:ind w:left="360"/>
        <w:jc w:val="both"/>
        <w:rPr>
          <w:rFonts w:ascii="BentonSans Light" w:hAnsi="BentonSans Light"/>
          <w:b/>
          <w:color w:val="000000" w:themeColor="text1"/>
          <w:lang w:val="en-GB"/>
        </w:rPr>
      </w:pPr>
    </w:p>
    <w:p w14:paraId="171568A6" w14:textId="6B383942" w:rsidR="00A807C1" w:rsidRPr="00BE5481" w:rsidRDefault="00A807C1" w:rsidP="00A807C1">
      <w:pPr>
        <w:ind w:left="360"/>
        <w:jc w:val="both"/>
        <w:rPr>
          <w:rFonts w:ascii="BentonSans Light" w:hAnsi="BentonSans Light"/>
          <w:bCs/>
          <w:color w:val="000000" w:themeColor="text1"/>
          <w:lang w:val="en-GB"/>
        </w:rPr>
      </w:pPr>
      <w:r w:rsidRPr="00BE5481">
        <w:rPr>
          <w:rFonts w:ascii="BentonSans Light" w:hAnsi="BentonSans Light"/>
          <w:bCs/>
          <w:color w:val="000000" w:themeColor="text1"/>
          <w:lang w:val="en-GB"/>
        </w:rPr>
        <w:t xml:space="preserve">Bonuses </w:t>
      </w:r>
      <w:r w:rsidR="00240A56" w:rsidRPr="00BE5481">
        <w:rPr>
          <w:rFonts w:ascii="BentonSans Light" w:hAnsi="BentonSans Light"/>
          <w:bCs/>
          <w:color w:val="000000" w:themeColor="text1"/>
          <w:lang w:val="en-GB"/>
        </w:rPr>
        <w:t>consider</w:t>
      </w:r>
      <w:r w:rsidRPr="00BE5481">
        <w:rPr>
          <w:rFonts w:ascii="BentonSans Light" w:hAnsi="BentonSans Light"/>
          <w:bCs/>
          <w:color w:val="000000" w:themeColor="text1"/>
          <w:lang w:val="en-GB"/>
        </w:rPr>
        <w:t xml:space="preserve"> financial and non-financial criteria for all staff. Where appropriate, </w:t>
      </w:r>
      <w:r w:rsidR="00240A56" w:rsidRPr="00BE5481">
        <w:rPr>
          <w:rFonts w:ascii="BentonSans Light" w:hAnsi="BentonSans Light"/>
          <w:bCs/>
          <w:color w:val="000000" w:themeColor="text1"/>
          <w:lang w:val="en-GB"/>
        </w:rPr>
        <w:t>longer-term</w:t>
      </w:r>
      <w:r w:rsidRPr="00BE5481">
        <w:rPr>
          <w:rFonts w:ascii="BentonSans Light" w:hAnsi="BentonSans Light"/>
          <w:bCs/>
          <w:color w:val="000000" w:themeColor="text1"/>
          <w:lang w:val="en-GB"/>
        </w:rPr>
        <w:t xml:space="preserve"> performance (e.g. sustained financial performance) over a multi-year cycle is also considered.</w:t>
      </w:r>
    </w:p>
    <w:p w14:paraId="2B5C7841" w14:textId="77777777" w:rsidR="00A807C1" w:rsidRPr="00BE5481" w:rsidRDefault="00A807C1" w:rsidP="00A807C1">
      <w:pPr>
        <w:ind w:left="360"/>
        <w:jc w:val="both"/>
        <w:rPr>
          <w:rFonts w:ascii="BentonSans Light" w:hAnsi="BentonSans Light"/>
          <w:b/>
          <w:color w:val="000000" w:themeColor="text1"/>
          <w:lang w:val="en-GB"/>
        </w:rPr>
      </w:pPr>
    </w:p>
    <w:p w14:paraId="2C1688D0" w14:textId="77777777" w:rsidR="00B614CA" w:rsidRDefault="00B614CA" w:rsidP="00B614CA">
      <w:pPr>
        <w:ind w:left="360"/>
        <w:jc w:val="both"/>
        <w:rPr>
          <w:rFonts w:ascii="BentonSans Light" w:hAnsi="BentonSans Light"/>
          <w:color w:val="000000" w:themeColor="text1"/>
          <w:lang w:val="en-GB"/>
        </w:rPr>
      </w:pPr>
      <w:r w:rsidRPr="00CE5CC5">
        <w:rPr>
          <w:rFonts w:ascii="BentonSans Light" w:hAnsi="BentonSans Light"/>
          <w:color w:val="000000" w:themeColor="text1"/>
          <w:lang w:val="en-GB"/>
        </w:rPr>
        <w:t>For investment managers</w:t>
      </w:r>
      <w:r>
        <w:rPr>
          <w:rFonts w:ascii="BentonSans Light" w:hAnsi="BentonSans Light"/>
          <w:color w:val="000000" w:themeColor="text1"/>
          <w:lang w:val="en-GB"/>
        </w:rPr>
        <w:t xml:space="preserve"> (“IM’s”)</w:t>
      </w:r>
      <w:r w:rsidRPr="00CE5CC5">
        <w:rPr>
          <w:rFonts w:ascii="BentonSans Light" w:hAnsi="BentonSans Light"/>
          <w:color w:val="000000" w:themeColor="text1"/>
          <w:lang w:val="en-GB"/>
        </w:rPr>
        <w:t xml:space="preserve">, </w:t>
      </w:r>
      <w:r>
        <w:rPr>
          <w:rFonts w:ascii="BentonSans Light" w:hAnsi="BentonSans Light"/>
          <w:color w:val="000000" w:themeColor="text1"/>
          <w:lang w:val="en-GB"/>
        </w:rPr>
        <w:t xml:space="preserve">there are 3 different bonus schemes in place: </w:t>
      </w:r>
    </w:p>
    <w:p w14:paraId="384A789D" w14:textId="7CF5D91E" w:rsidR="00B614CA" w:rsidRPr="00010888" w:rsidRDefault="00B614CA" w:rsidP="00010888">
      <w:pPr>
        <w:pStyle w:val="ListParagraph"/>
        <w:numPr>
          <w:ilvl w:val="0"/>
          <w:numId w:val="47"/>
        </w:numPr>
        <w:jc w:val="both"/>
        <w:rPr>
          <w:rFonts w:ascii="BentonSans Light" w:hAnsi="BentonSans Light"/>
          <w:color w:val="000000" w:themeColor="text1"/>
          <w:lang w:val="en-GB"/>
        </w:rPr>
      </w:pPr>
      <w:r w:rsidRPr="00010888">
        <w:rPr>
          <w:rFonts w:ascii="BentonSans Light" w:hAnsi="BentonSans Light"/>
          <w:color w:val="000000" w:themeColor="text1"/>
          <w:lang w:val="en-GB"/>
        </w:rPr>
        <w:t xml:space="preserve">Revenue basis: </w:t>
      </w:r>
      <w:proofErr w:type="gramStart"/>
      <w:r w:rsidRPr="00010888">
        <w:rPr>
          <w:rFonts w:ascii="BentonSans Light" w:hAnsi="BentonSans Light"/>
          <w:color w:val="000000" w:themeColor="text1"/>
          <w:lang w:val="en-GB"/>
        </w:rPr>
        <w:t>IM’s</w:t>
      </w:r>
      <w:proofErr w:type="gramEnd"/>
      <w:r w:rsidRPr="00010888">
        <w:rPr>
          <w:rFonts w:ascii="BentonSans Light" w:hAnsi="BentonSans Light"/>
          <w:color w:val="000000" w:themeColor="text1"/>
          <w:lang w:val="en-GB"/>
        </w:rPr>
        <w:t xml:space="preserve"> are paid a percentage of revenue with appropriate deduction for errors which have been </w:t>
      </w:r>
      <w:r w:rsidR="00240A56" w:rsidRPr="00010888">
        <w:rPr>
          <w:rFonts w:ascii="BentonSans Light" w:hAnsi="BentonSans Light"/>
          <w:color w:val="000000" w:themeColor="text1"/>
          <w:lang w:val="en-GB"/>
        </w:rPr>
        <w:t>identified.</w:t>
      </w:r>
      <w:r w:rsidRPr="00010888">
        <w:rPr>
          <w:rFonts w:ascii="BentonSans Light" w:hAnsi="BentonSans Light"/>
          <w:color w:val="000000" w:themeColor="text1"/>
          <w:lang w:val="en-GB"/>
        </w:rPr>
        <w:t xml:space="preserve"> </w:t>
      </w:r>
    </w:p>
    <w:p w14:paraId="0EEFA681" w14:textId="07716A69" w:rsidR="00B614CA" w:rsidRPr="00010888" w:rsidRDefault="00B614CA" w:rsidP="00010888">
      <w:pPr>
        <w:pStyle w:val="ListParagraph"/>
        <w:numPr>
          <w:ilvl w:val="0"/>
          <w:numId w:val="47"/>
        </w:numPr>
        <w:jc w:val="both"/>
        <w:rPr>
          <w:rFonts w:ascii="BentonSans Light" w:hAnsi="BentonSans Light"/>
          <w:color w:val="000000" w:themeColor="text1"/>
          <w:lang w:val="en-GB"/>
        </w:rPr>
      </w:pPr>
      <w:r w:rsidRPr="00010888">
        <w:rPr>
          <w:rFonts w:ascii="BentonSans Light" w:hAnsi="BentonSans Light"/>
          <w:color w:val="000000" w:themeColor="text1"/>
          <w:lang w:val="en-GB"/>
        </w:rPr>
        <w:t xml:space="preserve">Contribution basis: Formulaic structure based on revenue with an analysis of profit after deduction of allocated costs; and </w:t>
      </w:r>
    </w:p>
    <w:p w14:paraId="391CD3D9" w14:textId="7E975106" w:rsidR="00B614CA" w:rsidRPr="00010888" w:rsidRDefault="00B614CA" w:rsidP="00010888">
      <w:pPr>
        <w:pStyle w:val="ListParagraph"/>
        <w:numPr>
          <w:ilvl w:val="0"/>
          <w:numId w:val="47"/>
        </w:numPr>
        <w:jc w:val="both"/>
        <w:rPr>
          <w:rFonts w:ascii="BentonSans Light" w:hAnsi="BentonSans Light"/>
          <w:color w:val="000000" w:themeColor="text1"/>
          <w:lang w:val="en-GB"/>
        </w:rPr>
      </w:pPr>
      <w:r w:rsidRPr="00010888">
        <w:rPr>
          <w:rFonts w:ascii="BentonSans Light" w:hAnsi="BentonSans Light"/>
          <w:color w:val="000000" w:themeColor="text1"/>
          <w:lang w:val="en-GB"/>
        </w:rPr>
        <w:t>Discretionary: Our preferred structure with an increasing number of IM’s paid on a discretionary bonus based on performance against annual objectives</w:t>
      </w:r>
      <w:r w:rsidR="00240A56">
        <w:rPr>
          <w:rFonts w:ascii="BentonSans Light" w:hAnsi="BentonSans Light"/>
          <w:color w:val="000000" w:themeColor="text1"/>
          <w:lang w:val="en-GB"/>
        </w:rPr>
        <w:t>.</w:t>
      </w:r>
      <w:r w:rsidRPr="00010888">
        <w:rPr>
          <w:rFonts w:ascii="BentonSans Light" w:hAnsi="BentonSans Light"/>
          <w:color w:val="000000" w:themeColor="text1"/>
          <w:lang w:val="en-GB"/>
        </w:rPr>
        <w:t xml:space="preserve"> </w:t>
      </w:r>
    </w:p>
    <w:p w14:paraId="3FFC0BD1" w14:textId="77777777" w:rsidR="00B614CA" w:rsidRDefault="00B614CA" w:rsidP="00B614CA">
      <w:pPr>
        <w:ind w:left="360"/>
        <w:jc w:val="both"/>
        <w:rPr>
          <w:rFonts w:ascii="BentonSans Light" w:hAnsi="BentonSans Light"/>
          <w:color w:val="000000" w:themeColor="text1"/>
          <w:lang w:val="en-GB"/>
        </w:rPr>
      </w:pPr>
    </w:p>
    <w:p w14:paraId="5B6B0EE4" w14:textId="435E2239" w:rsidR="00B614CA" w:rsidRPr="00CE5CC5" w:rsidRDefault="00B614CA" w:rsidP="00B614CA">
      <w:pPr>
        <w:ind w:left="360"/>
        <w:jc w:val="both"/>
        <w:rPr>
          <w:rFonts w:ascii="BentonSans Light" w:hAnsi="BentonSans Light"/>
          <w:color w:val="000000" w:themeColor="text1"/>
          <w:lang w:val="en-GB"/>
        </w:rPr>
      </w:pPr>
      <w:r w:rsidRPr="00CE5CC5">
        <w:rPr>
          <w:rFonts w:ascii="BentonSans Light" w:hAnsi="BentonSans Light"/>
          <w:color w:val="000000" w:themeColor="text1"/>
          <w:lang w:val="en-GB"/>
        </w:rPr>
        <w:t>The Firm then applies quantitative and qualitative criteria contained within an investment management balanced scorecard</w:t>
      </w:r>
      <w:r>
        <w:rPr>
          <w:rFonts w:ascii="BentonSans Light" w:hAnsi="BentonSans Light"/>
          <w:color w:val="000000" w:themeColor="text1"/>
          <w:lang w:val="en-GB"/>
        </w:rPr>
        <w:t xml:space="preserve"> to all schemes.</w:t>
      </w:r>
      <w:r w:rsidRPr="00CE5CC5">
        <w:rPr>
          <w:rFonts w:ascii="BentonSans Light" w:hAnsi="BentonSans Light"/>
          <w:color w:val="000000" w:themeColor="text1"/>
          <w:lang w:val="en-GB"/>
        </w:rPr>
        <w:t xml:space="preserve"> </w:t>
      </w:r>
    </w:p>
    <w:p w14:paraId="23D8735C" w14:textId="77777777" w:rsidR="00A807C1" w:rsidRPr="00BE5481" w:rsidRDefault="00A807C1" w:rsidP="00A807C1">
      <w:pPr>
        <w:ind w:left="360"/>
        <w:jc w:val="both"/>
        <w:rPr>
          <w:rFonts w:ascii="BentonSans Light" w:hAnsi="BentonSans Light"/>
          <w:color w:val="000000" w:themeColor="text1"/>
          <w:lang w:val="en-GB"/>
        </w:rPr>
      </w:pPr>
    </w:p>
    <w:p w14:paraId="41CE538F" w14:textId="2755168B" w:rsidR="00A807C1" w:rsidRPr="00BE5481" w:rsidRDefault="00A807C1" w:rsidP="00A807C1">
      <w:pPr>
        <w:ind w:left="360"/>
        <w:jc w:val="both"/>
        <w:rPr>
          <w:rFonts w:ascii="BentonSans Light" w:hAnsi="BentonSans Light"/>
          <w:color w:val="000000" w:themeColor="text1"/>
          <w:lang w:val="en-GB"/>
        </w:rPr>
      </w:pPr>
      <w:r w:rsidRPr="00BE5481">
        <w:rPr>
          <w:rFonts w:ascii="BentonSans Light" w:hAnsi="BentonSans Light"/>
          <w:color w:val="000000" w:themeColor="text1"/>
          <w:lang w:val="en-GB"/>
        </w:rPr>
        <w:t>For non-client facing Material Risk Takers (typically heads of functions) bonuses are awarded on a discretionary basis by reference to the performance of the Firm, the performance of the individual, the performance of the function they are responsible for and for their contribution to the Firm’s control framework. Discretionary adjustments may be made via balanced scorecard qualitative criteria contained in annual appraisals.</w:t>
      </w:r>
    </w:p>
    <w:p w14:paraId="23686533" w14:textId="77777777" w:rsidR="00A807C1" w:rsidRPr="00BE5481" w:rsidRDefault="00A807C1" w:rsidP="00A807C1">
      <w:pPr>
        <w:ind w:left="360"/>
        <w:jc w:val="both"/>
        <w:rPr>
          <w:rFonts w:ascii="BentonSans Light" w:hAnsi="BentonSans Light"/>
          <w:color w:val="000000" w:themeColor="text1"/>
          <w:lang w:val="en-GB"/>
        </w:rPr>
      </w:pPr>
    </w:p>
    <w:p w14:paraId="76FF1D9B" w14:textId="56A5CBA5" w:rsidR="00A807C1" w:rsidRPr="00BE5481" w:rsidRDefault="00A807C1" w:rsidP="00A807C1">
      <w:pPr>
        <w:ind w:left="360"/>
        <w:jc w:val="both"/>
        <w:rPr>
          <w:rFonts w:ascii="BentonSans Light" w:hAnsi="BentonSans Light"/>
          <w:color w:val="000000" w:themeColor="text1"/>
          <w:lang w:val="en-GB"/>
        </w:rPr>
      </w:pPr>
      <w:r w:rsidRPr="00BE5481">
        <w:rPr>
          <w:rFonts w:ascii="BentonSans Light" w:hAnsi="BentonSans Light"/>
          <w:color w:val="000000" w:themeColor="text1"/>
          <w:lang w:val="en-GB"/>
        </w:rPr>
        <w:t xml:space="preserve">For all other staff (including Financial Planning and </w:t>
      </w:r>
      <w:r w:rsidR="00217E7F">
        <w:rPr>
          <w:rFonts w:ascii="BentonSans Light" w:hAnsi="BentonSans Light"/>
          <w:color w:val="000000" w:themeColor="text1"/>
          <w:lang w:val="en-GB"/>
        </w:rPr>
        <w:t>Business Development</w:t>
      </w:r>
      <w:r w:rsidR="00217E7F" w:rsidRPr="00BE5481">
        <w:rPr>
          <w:rFonts w:ascii="BentonSans Light" w:hAnsi="BentonSans Light"/>
          <w:color w:val="000000" w:themeColor="text1"/>
          <w:lang w:val="en-GB"/>
        </w:rPr>
        <w:t xml:space="preserve"> </w:t>
      </w:r>
      <w:r w:rsidRPr="00BE5481">
        <w:rPr>
          <w:rFonts w:ascii="BentonSans Light" w:hAnsi="BentonSans Light"/>
          <w:color w:val="000000" w:themeColor="text1"/>
          <w:lang w:val="en-GB"/>
        </w:rPr>
        <w:t>staff), bonuses are awarded on a discretionary basis by reference to the performance of the Firm and the performance of the individual, based on their performance appraisal.</w:t>
      </w:r>
    </w:p>
    <w:p w14:paraId="341FB979" w14:textId="77777777" w:rsidR="00A807C1" w:rsidRPr="00BE5481" w:rsidRDefault="00A807C1" w:rsidP="00A807C1">
      <w:pPr>
        <w:ind w:left="360"/>
        <w:jc w:val="both"/>
        <w:rPr>
          <w:rFonts w:ascii="BentonSans Light" w:hAnsi="BentonSans Light"/>
          <w:b/>
          <w:color w:val="000000" w:themeColor="text1"/>
          <w:lang w:val="en-GB"/>
        </w:rPr>
      </w:pPr>
    </w:p>
    <w:p w14:paraId="401B1BAB" w14:textId="77777777" w:rsidR="00A807C1" w:rsidRPr="00BE5481" w:rsidRDefault="00A807C1" w:rsidP="00A807C1">
      <w:pPr>
        <w:ind w:left="360"/>
        <w:jc w:val="both"/>
        <w:rPr>
          <w:rFonts w:ascii="BentonSans Light" w:hAnsi="BentonSans Light"/>
          <w:color w:val="000000" w:themeColor="text1"/>
          <w:lang w:val="en-GB"/>
        </w:rPr>
      </w:pPr>
      <w:r w:rsidRPr="00BE5481">
        <w:rPr>
          <w:rFonts w:ascii="BentonSans Light" w:hAnsi="BentonSans Light"/>
          <w:color w:val="000000" w:themeColor="text1"/>
          <w:lang w:val="en-GB"/>
        </w:rPr>
        <w:t>The Firm also pays pension on bonus awards.</w:t>
      </w:r>
    </w:p>
    <w:p w14:paraId="6B013840" w14:textId="77777777" w:rsidR="00A807C1" w:rsidRPr="00BE5481" w:rsidRDefault="00A807C1" w:rsidP="00A807C1">
      <w:pPr>
        <w:ind w:left="360"/>
        <w:jc w:val="both"/>
        <w:rPr>
          <w:rFonts w:ascii="BentonSans Light" w:hAnsi="BentonSans Light"/>
          <w:i/>
          <w:color w:val="000000" w:themeColor="text1"/>
          <w:lang w:val="en-GB"/>
        </w:rPr>
      </w:pPr>
    </w:p>
    <w:p w14:paraId="28D7D3E1" w14:textId="77777777" w:rsidR="00A807C1" w:rsidRPr="00BE5481" w:rsidRDefault="00A807C1" w:rsidP="00A807C1">
      <w:pPr>
        <w:ind w:left="360"/>
        <w:jc w:val="both"/>
        <w:rPr>
          <w:rFonts w:ascii="BentonSans Light" w:hAnsi="BentonSans Light"/>
          <w:i/>
          <w:color w:val="000000" w:themeColor="text1"/>
          <w:lang w:val="en-GB"/>
        </w:rPr>
      </w:pPr>
      <w:r w:rsidRPr="00BE5481">
        <w:rPr>
          <w:rFonts w:ascii="BentonSans Light" w:hAnsi="BentonSans Light"/>
          <w:i/>
          <w:color w:val="000000" w:themeColor="text1"/>
          <w:lang w:val="en-GB"/>
        </w:rPr>
        <w:t>Factors when considering discretion</w:t>
      </w:r>
    </w:p>
    <w:p w14:paraId="7AE8367A" w14:textId="77777777" w:rsidR="00A807C1" w:rsidRPr="00BE5481" w:rsidRDefault="00A807C1" w:rsidP="00A807C1">
      <w:pPr>
        <w:ind w:left="360"/>
        <w:jc w:val="both"/>
        <w:rPr>
          <w:rFonts w:ascii="BentonSans Light" w:hAnsi="BentonSans Light"/>
          <w:color w:val="000000" w:themeColor="text1"/>
          <w:lang w:val="en-GB"/>
        </w:rPr>
      </w:pPr>
      <w:r w:rsidRPr="00BE5481">
        <w:rPr>
          <w:rFonts w:ascii="BentonSans Light" w:hAnsi="BentonSans Light"/>
          <w:color w:val="000000" w:themeColor="text1"/>
          <w:lang w:val="en-GB"/>
        </w:rPr>
        <w:t>Bonuses are awarded for consistently good performance and for particular personal achievement. Performing at a consistently good level includes factors such as delivering work of a high standard, behaviour and conduct consistent with the Firm’s values, effective time management and meeting objectives set at appraisal. Personal achievement factors include exceptional discretionary effort, project participation, skills advancement, examination passes and promotion.</w:t>
      </w:r>
    </w:p>
    <w:p w14:paraId="4659791D" w14:textId="77777777" w:rsidR="00A807C1" w:rsidRPr="00BE5481" w:rsidRDefault="00A807C1" w:rsidP="00A807C1">
      <w:pPr>
        <w:pStyle w:val="ListParagraph"/>
        <w:numPr>
          <w:ilvl w:val="0"/>
          <w:numId w:val="13"/>
        </w:numPr>
        <w:jc w:val="both"/>
        <w:rPr>
          <w:rFonts w:ascii="BentonSans Light" w:hAnsi="BentonSans Light"/>
          <w:color w:val="000000" w:themeColor="text1"/>
        </w:rPr>
      </w:pPr>
      <w:r w:rsidRPr="00BE5481">
        <w:rPr>
          <w:rFonts w:ascii="BentonSans Light" w:hAnsi="BentonSans Light"/>
          <w:color w:val="000000" w:themeColor="text1"/>
        </w:rPr>
        <w:t>QUANTITATIVE DISCLOSURES</w:t>
      </w:r>
    </w:p>
    <w:p w14:paraId="71881982" w14:textId="77777777" w:rsidR="00A807C1" w:rsidRPr="00BE5481" w:rsidRDefault="00A807C1" w:rsidP="00A807C1">
      <w:pPr>
        <w:jc w:val="both"/>
        <w:rPr>
          <w:rFonts w:ascii="BentonSans Light" w:hAnsi="BentonSans Light"/>
          <w:color w:val="000000" w:themeColor="text1"/>
        </w:rPr>
      </w:pPr>
    </w:p>
    <w:p w14:paraId="0D47977A" w14:textId="180873C8" w:rsidR="00A807C1" w:rsidRPr="00BE5481" w:rsidRDefault="00A807C1" w:rsidP="00A807C1">
      <w:pPr>
        <w:pStyle w:val="ListParagraph"/>
        <w:numPr>
          <w:ilvl w:val="1"/>
          <w:numId w:val="13"/>
        </w:numPr>
        <w:ind w:left="1080" w:hanging="720"/>
        <w:jc w:val="both"/>
        <w:rPr>
          <w:rFonts w:ascii="BentonSans Light" w:hAnsi="BentonSans Light"/>
          <w:color w:val="000000" w:themeColor="text1"/>
        </w:rPr>
      </w:pPr>
      <w:r w:rsidRPr="00BE5481">
        <w:rPr>
          <w:rFonts w:ascii="BentonSans Light" w:hAnsi="BentonSans Light"/>
          <w:color w:val="000000" w:themeColor="text1"/>
        </w:rPr>
        <w:t>M</w:t>
      </w:r>
      <w:r w:rsidR="001B2B4D" w:rsidRPr="00BE5481">
        <w:rPr>
          <w:rFonts w:ascii="BentonSans Light" w:hAnsi="BentonSans Light"/>
          <w:color w:val="000000" w:themeColor="text1"/>
        </w:rPr>
        <w:t xml:space="preserve">aterial </w:t>
      </w:r>
      <w:r w:rsidRPr="00BE5481">
        <w:rPr>
          <w:rFonts w:ascii="BentonSans Light" w:hAnsi="BentonSans Light"/>
          <w:color w:val="000000" w:themeColor="text1"/>
        </w:rPr>
        <w:t>R</w:t>
      </w:r>
      <w:r w:rsidR="001B2B4D" w:rsidRPr="00BE5481">
        <w:rPr>
          <w:rFonts w:ascii="BentonSans Light" w:hAnsi="BentonSans Light"/>
          <w:color w:val="000000" w:themeColor="text1"/>
        </w:rPr>
        <w:t xml:space="preserve">isk </w:t>
      </w:r>
      <w:r w:rsidRPr="00BE5481">
        <w:rPr>
          <w:rFonts w:ascii="BentonSans Light" w:hAnsi="BentonSans Light"/>
          <w:color w:val="000000" w:themeColor="text1"/>
        </w:rPr>
        <w:t>T</w:t>
      </w:r>
      <w:r w:rsidR="001B2B4D" w:rsidRPr="00BE5481">
        <w:rPr>
          <w:rFonts w:ascii="BentonSans Light" w:hAnsi="BentonSans Light"/>
          <w:color w:val="000000" w:themeColor="text1"/>
        </w:rPr>
        <w:t>aker (MRT)</w:t>
      </w:r>
      <w:r w:rsidRPr="00BE5481">
        <w:rPr>
          <w:rFonts w:ascii="BentonSans Light" w:hAnsi="BentonSans Light"/>
          <w:color w:val="000000" w:themeColor="text1"/>
        </w:rPr>
        <w:t xml:space="preserve"> Analysis</w:t>
      </w:r>
    </w:p>
    <w:p w14:paraId="0E8AD18E" w14:textId="77777777" w:rsidR="00A807C1" w:rsidRPr="00BE5481" w:rsidRDefault="00A807C1" w:rsidP="00A807C1">
      <w:pPr>
        <w:pStyle w:val="ListParagraph"/>
        <w:ind w:left="1080" w:firstLine="0"/>
        <w:jc w:val="both"/>
        <w:rPr>
          <w:rFonts w:ascii="BentonSans Light" w:hAnsi="BentonSans Light"/>
          <w:color w:val="000000" w:themeColor="text1"/>
        </w:rPr>
      </w:pPr>
    </w:p>
    <w:p w14:paraId="7E95EAD5" w14:textId="77777777" w:rsidR="00A807C1" w:rsidRPr="00BE5481" w:rsidRDefault="00A807C1" w:rsidP="00A807C1">
      <w:pPr>
        <w:ind w:left="360"/>
        <w:rPr>
          <w:rFonts w:ascii="BentonSans Light" w:hAnsi="BentonSans Light"/>
          <w:color w:val="000000" w:themeColor="text1"/>
          <w:lang w:val="en-GB"/>
        </w:rPr>
      </w:pPr>
      <w:r w:rsidRPr="00BE5481">
        <w:rPr>
          <w:rFonts w:ascii="BentonSans Light" w:hAnsi="BentonSans Light"/>
          <w:color w:val="000000" w:themeColor="text1"/>
          <w:lang w:val="en-GB"/>
        </w:rPr>
        <w:t xml:space="preserve">On an annual basis, the Firm undertakes a self-assessment in order to identify staff whose professional activities have a material impact on its risk profile. This self-assessment is based on the qualitative criteria published by the FCA in SYSC 19G 5.3 and 5.5. Details of JM Finn’s interpretation of these criteria are set out in the MRT identification framework. </w:t>
      </w:r>
    </w:p>
    <w:p w14:paraId="585EDAB3" w14:textId="77777777" w:rsidR="00A807C1" w:rsidRPr="00BE5481" w:rsidRDefault="00A807C1" w:rsidP="00A807C1">
      <w:pPr>
        <w:pStyle w:val="ListParagraph"/>
        <w:ind w:left="1080"/>
        <w:rPr>
          <w:rFonts w:ascii="BentonSans Light" w:hAnsi="BentonSans Light"/>
          <w:color w:val="000000" w:themeColor="text1"/>
          <w:lang w:val="en-GB"/>
        </w:rPr>
      </w:pPr>
    </w:p>
    <w:p w14:paraId="49F8DF77" w14:textId="226506C7" w:rsidR="00A807C1" w:rsidRPr="00BE5481" w:rsidRDefault="00A807C1" w:rsidP="00A807C1">
      <w:pPr>
        <w:ind w:left="360"/>
        <w:jc w:val="both"/>
        <w:rPr>
          <w:rFonts w:ascii="BentonSans Light" w:hAnsi="BentonSans Light"/>
          <w:color w:val="000000" w:themeColor="text1"/>
          <w:lang w:val="en-GB"/>
        </w:rPr>
      </w:pPr>
      <w:r w:rsidRPr="00BE5481">
        <w:rPr>
          <w:rFonts w:ascii="BentonSans Light" w:hAnsi="BentonSans Light"/>
          <w:color w:val="000000" w:themeColor="text1"/>
          <w:lang w:val="en-GB"/>
        </w:rPr>
        <w:t xml:space="preserve">On an annual basis </w:t>
      </w:r>
      <w:r w:rsidR="001B2B4D" w:rsidRPr="00BE5481">
        <w:rPr>
          <w:rFonts w:ascii="BentonSans Light" w:hAnsi="BentonSans Light"/>
          <w:color w:val="000000" w:themeColor="text1"/>
          <w:lang w:val="en-GB"/>
        </w:rPr>
        <w:t>MRT’s</w:t>
      </w:r>
      <w:r w:rsidRPr="00BE5481">
        <w:rPr>
          <w:rFonts w:ascii="BentonSans Light" w:hAnsi="BentonSans Light"/>
          <w:color w:val="000000" w:themeColor="text1"/>
          <w:lang w:val="en-GB"/>
        </w:rPr>
        <w:t xml:space="preserve"> are informed in writing of their status and that their remuneration must always comply with the FCA Remuneration Code.</w:t>
      </w:r>
    </w:p>
    <w:p w14:paraId="6BA1BB49" w14:textId="77777777" w:rsidR="00A807C1" w:rsidRPr="00BE5481" w:rsidRDefault="00A807C1" w:rsidP="00A807C1">
      <w:pPr>
        <w:ind w:left="360"/>
        <w:jc w:val="both"/>
        <w:rPr>
          <w:rFonts w:ascii="BentonSans Light" w:hAnsi="BentonSans Light"/>
          <w:color w:val="000000" w:themeColor="text1"/>
          <w:lang w:val="en-GB"/>
        </w:rPr>
      </w:pPr>
    </w:p>
    <w:p w14:paraId="369ABE4E" w14:textId="7AC60DFA" w:rsidR="00A807C1" w:rsidRPr="00BE5481" w:rsidRDefault="00A807C1" w:rsidP="00A807C1">
      <w:pPr>
        <w:ind w:left="360"/>
        <w:jc w:val="both"/>
        <w:rPr>
          <w:rFonts w:ascii="BentonSans Light" w:hAnsi="BentonSans Light"/>
          <w:color w:val="000000" w:themeColor="text1"/>
          <w:lang w:val="en-GB"/>
        </w:rPr>
      </w:pPr>
      <w:r w:rsidRPr="00BE5481">
        <w:rPr>
          <w:rFonts w:ascii="BentonSans Light" w:hAnsi="BentonSans Light"/>
          <w:color w:val="000000" w:themeColor="text1"/>
          <w:lang w:val="en-GB"/>
        </w:rPr>
        <w:t xml:space="preserve">The following MRT identification criteria were applied in </w:t>
      </w:r>
      <w:r w:rsidR="00240A56">
        <w:rPr>
          <w:rFonts w:ascii="BentonSans Light" w:hAnsi="BentonSans Light"/>
          <w:color w:val="000000" w:themeColor="text1"/>
          <w:lang w:val="en-GB"/>
        </w:rPr>
        <w:t>2024</w:t>
      </w:r>
      <w:r w:rsidRPr="00BE5481">
        <w:rPr>
          <w:rFonts w:ascii="BentonSans Light" w:hAnsi="BentonSans Light"/>
          <w:color w:val="000000" w:themeColor="text1"/>
          <w:lang w:val="en-GB"/>
        </w:rPr>
        <w:t>:</w:t>
      </w:r>
    </w:p>
    <w:p w14:paraId="698387A2" w14:textId="77777777" w:rsidR="00A807C1" w:rsidRPr="00BE5481" w:rsidRDefault="00A807C1" w:rsidP="00A807C1">
      <w:pPr>
        <w:ind w:left="360"/>
        <w:jc w:val="both"/>
        <w:rPr>
          <w:rFonts w:ascii="BentonSans Light" w:hAnsi="BentonSans Light"/>
          <w:color w:val="000000" w:themeColor="text1"/>
          <w:lang w:val="en-GB"/>
        </w:rPr>
      </w:pPr>
    </w:p>
    <w:p w14:paraId="75F72EC2" w14:textId="77777777" w:rsidR="00A807C1" w:rsidRPr="00BE5481" w:rsidRDefault="00A807C1" w:rsidP="00A807C1">
      <w:pPr>
        <w:pStyle w:val="ListParagraph"/>
        <w:numPr>
          <w:ilvl w:val="0"/>
          <w:numId w:val="45"/>
        </w:numPr>
        <w:jc w:val="both"/>
        <w:rPr>
          <w:rFonts w:ascii="BentonSans Light" w:hAnsi="BentonSans Light"/>
          <w:color w:val="000000" w:themeColor="text1"/>
        </w:rPr>
      </w:pPr>
      <w:r w:rsidRPr="00BE5481">
        <w:rPr>
          <w:rFonts w:ascii="BentonSans Light" w:hAnsi="BentonSans Light"/>
          <w:color w:val="000000" w:themeColor="text1"/>
        </w:rPr>
        <w:t>The employee is a member of the Board</w:t>
      </w:r>
    </w:p>
    <w:p w14:paraId="26C9D1AC" w14:textId="77777777" w:rsidR="00A807C1" w:rsidRPr="00BE5481" w:rsidRDefault="00A807C1" w:rsidP="00A807C1">
      <w:pPr>
        <w:pStyle w:val="ListParagraph"/>
        <w:numPr>
          <w:ilvl w:val="0"/>
          <w:numId w:val="45"/>
        </w:numPr>
        <w:jc w:val="both"/>
        <w:rPr>
          <w:rFonts w:ascii="BentonSans Light" w:hAnsi="BentonSans Light"/>
          <w:color w:val="000000" w:themeColor="text1"/>
        </w:rPr>
      </w:pPr>
      <w:r w:rsidRPr="00BE5481">
        <w:rPr>
          <w:rFonts w:ascii="BentonSans Light" w:hAnsi="BentonSans Light"/>
          <w:color w:val="000000" w:themeColor="text1"/>
        </w:rPr>
        <w:t>The employee is a member of the Management Committee</w:t>
      </w:r>
    </w:p>
    <w:p w14:paraId="277D7D71" w14:textId="77777777" w:rsidR="00A807C1" w:rsidRPr="00BE5481" w:rsidRDefault="00A807C1" w:rsidP="00A807C1">
      <w:pPr>
        <w:pStyle w:val="ListParagraph"/>
        <w:numPr>
          <w:ilvl w:val="0"/>
          <w:numId w:val="45"/>
        </w:numPr>
        <w:jc w:val="both"/>
        <w:rPr>
          <w:rFonts w:ascii="BentonSans Light" w:hAnsi="BentonSans Light"/>
          <w:color w:val="000000" w:themeColor="text1"/>
        </w:rPr>
      </w:pPr>
      <w:r w:rsidRPr="00BE5481">
        <w:rPr>
          <w:rFonts w:ascii="BentonSans Light" w:hAnsi="BentonSans Light"/>
          <w:color w:val="000000" w:themeColor="text1"/>
        </w:rPr>
        <w:t>The employee is head of a material business unit that undertakes one of the following:</w:t>
      </w:r>
      <w:r w:rsidRPr="00BE5481">
        <w:rPr>
          <w:color w:val="000000" w:themeColor="text1"/>
        </w:rPr>
        <w:t xml:space="preserve"> </w:t>
      </w:r>
      <w:r w:rsidRPr="00BE5481">
        <w:rPr>
          <w:rFonts w:ascii="BentonSans Light" w:hAnsi="BentonSans Light"/>
          <w:color w:val="000000" w:themeColor="text1"/>
        </w:rPr>
        <w:t>(</w:t>
      </w:r>
      <w:proofErr w:type="spellStart"/>
      <w:r w:rsidRPr="00BE5481">
        <w:rPr>
          <w:rFonts w:ascii="BentonSans Light" w:hAnsi="BentonSans Light"/>
          <w:color w:val="000000" w:themeColor="text1"/>
        </w:rPr>
        <w:t>i</w:t>
      </w:r>
      <w:proofErr w:type="spellEnd"/>
      <w:r w:rsidRPr="00BE5481">
        <w:rPr>
          <w:rFonts w:ascii="BentonSans Light" w:hAnsi="BentonSans Light"/>
          <w:color w:val="000000" w:themeColor="text1"/>
        </w:rPr>
        <w:t xml:space="preserve">)arranging (bringing about) deals in investments; (ii) dealing in investments as agent; (iii) dealing in investments as principal; (iv) managing investments; (v) making investments with a view to transactions in investments; (vi) advising on investments (except P2P agreements); and/or (vii) operating an </w:t>
      </w:r>
      <w:proofErr w:type="spellStart"/>
      <w:r w:rsidRPr="00BE5481">
        <w:rPr>
          <w:rFonts w:ascii="BentonSans Light" w:hAnsi="BentonSans Light"/>
          <w:color w:val="000000" w:themeColor="text1"/>
        </w:rPr>
        <w:t>organised</w:t>
      </w:r>
      <w:proofErr w:type="spellEnd"/>
      <w:r w:rsidRPr="00BE5481">
        <w:rPr>
          <w:color w:val="000000" w:themeColor="text1"/>
        </w:rPr>
        <w:t xml:space="preserve"> </w:t>
      </w:r>
      <w:r w:rsidRPr="00BE5481">
        <w:rPr>
          <w:rFonts w:ascii="BentonSans Light" w:hAnsi="BentonSans Light"/>
          <w:color w:val="000000" w:themeColor="text1"/>
        </w:rPr>
        <w:t>trading facility;</w:t>
      </w:r>
    </w:p>
    <w:p w14:paraId="1442163F" w14:textId="77777777" w:rsidR="00A807C1" w:rsidRPr="00BE5481" w:rsidRDefault="00A807C1" w:rsidP="00A807C1">
      <w:pPr>
        <w:pStyle w:val="ListParagraph"/>
        <w:numPr>
          <w:ilvl w:val="0"/>
          <w:numId w:val="45"/>
        </w:numPr>
        <w:jc w:val="both"/>
        <w:rPr>
          <w:rFonts w:ascii="BentonSans Light" w:hAnsi="BentonSans Light"/>
          <w:color w:val="000000" w:themeColor="text1"/>
        </w:rPr>
      </w:pPr>
      <w:r w:rsidRPr="00BE5481">
        <w:rPr>
          <w:rFonts w:ascii="BentonSans Light" w:hAnsi="BentonSans Light"/>
          <w:color w:val="000000" w:themeColor="text1"/>
        </w:rPr>
        <w:t>All employees holding SMF responsibility</w:t>
      </w:r>
    </w:p>
    <w:p w14:paraId="465C1939" w14:textId="6251DB68" w:rsidR="00A807C1" w:rsidRPr="00BE5481" w:rsidRDefault="00A807C1" w:rsidP="00A807C1">
      <w:pPr>
        <w:pStyle w:val="ListParagraph"/>
        <w:numPr>
          <w:ilvl w:val="0"/>
          <w:numId w:val="45"/>
        </w:numPr>
        <w:jc w:val="both"/>
        <w:rPr>
          <w:rFonts w:ascii="BentonSans Light" w:hAnsi="BentonSans Light"/>
          <w:color w:val="000000" w:themeColor="text1"/>
        </w:rPr>
      </w:pPr>
      <w:r w:rsidRPr="00BE5481">
        <w:rPr>
          <w:rFonts w:ascii="BentonSans Light" w:hAnsi="BentonSans Light"/>
          <w:color w:val="000000" w:themeColor="text1"/>
        </w:rPr>
        <w:t xml:space="preserve">Employee </w:t>
      </w:r>
      <w:r w:rsidR="00240A56" w:rsidRPr="00BE5481">
        <w:rPr>
          <w:rFonts w:ascii="BentonSans Light" w:hAnsi="BentonSans Light"/>
          <w:color w:val="000000" w:themeColor="text1"/>
        </w:rPr>
        <w:t>with managerial</w:t>
      </w:r>
      <w:r w:rsidRPr="00BE5481">
        <w:rPr>
          <w:rFonts w:ascii="BentonSans Light" w:hAnsi="BentonSans Light"/>
          <w:color w:val="000000" w:themeColor="text1"/>
        </w:rPr>
        <w:t xml:space="preserve"> responsibilities for</w:t>
      </w:r>
      <w:r w:rsidR="00EE301C" w:rsidRPr="00BE5481">
        <w:rPr>
          <w:rFonts w:ascii="BentonSans Light" w:hAnsi="BentonSans Light"/>
          <w:color w:val="000000" w:themeColor="text1"/>
        </w:rPr>
        <w:t>:</w:t>
      </w:r>
    </w:p>
    <w:p w14:paraId="56406B3C" w14:textId="77777777" w:rsidR="00A807C1" w:rsidRPr="00BE5481" w:rsidRDefault="00A807C1" w:rsidP="00A807C1">
      <w:pPr>
        <w:pStyle w:val="ListParagraph"/>
        <w:numPr>
          <w:ilvl w:val="1"/>
          <w:numId w:val="45"/>
        </w:numPr>
        <w:jc w:val="both"/>
        <w:rPr>
          <w:rFonts w:ascii="BentonSans Light" w:hAnsi="BentonSans Light"/>
          <w:color w:val="000000" w:themeColor="text1"/>
        </w:rPr>
      </w:pPr>
      <w:r w:rsidRPr="00BE5481">
        <w:rPr>
          <w:rFonts w:ascii="BentonSans Light" w:hAnsi="BentonSans Light"/>
          <w:color w:val="000000" w:themeColor="text1"/>
        </w:rPr>
        <w:t xml:space="preserve"> a control function.</w:t>
      </w:r>
    </w:p>
    <w:p w14:paraId="005EBA3D" w14:textId="77777777" w:rsidR="00A807C1" w:rsidRPr="00BE5481" w:rsidRDefault="00A807C1" w:rsidP="00A807C1">
      <w:pPr>
        <w:pStyle w:val="ListParagraph"/>
        <w:numPr>
          <w:ilvl w:val="1"/>
          <w:numId w:val="45"/>
        </w:numPr>
        <w:jc w:val="both"/>
        <w:rPr>
          <w:rFonts w:ascii="BentonSans Light" w:hAnsi="BentonSans Light"/>
          <w:color w:val="000000" w:themeColor="text1"/>
        </w:rPr>
      </w:pPr>
      <w:r w:rsidRPr="00BE5481">
        <w:rPr>
          <w:rFonts w:ascii="BentonSans Light" w:hAnsi="BentonSans Light"/>
          <w:color w:val="000000" w:themeColor="text1"/>
        </w:rPr>
        <w:t>Prevention of money laundering and terrorism financing</w:t>
      </w:r>
    </w:p>
    <w:p w14:paraId="4D1B56AE" w14:textId="77777777" w:rsidR="00A807C1" w:rsidRPr="00BE5481" w:rsidRDefault="00A807C1" w:rsidP="00A807C1">
      <w:pPr>
        <w:pStyle w:val="ListParagraph"/>
        <w:numPr>
          <w:ilvl w:val="1"/>
          <w:numId w:val="45"/>
        </w:numPr>
        <w:jc w:val="both"/>
        <w:rPr>
          <w:rFonts w:ascii="BentonSans Light" w:hAnsi="BentonSans Light"/>
          <w:color w:val="000000" w:themeColor="text1"/>
        </w:rPr>
      </w:pPr>
      <w:r w:rsidRPr="00BE5481">
        <w:rPr>
          <w:rFonts w:ascii="BentonSans Light" w:hAnsi="BentonSans Light"/>
          <w:color w:val="000000" w:themeColor="text1"/>
        </w:rPr>
        <w:t>Managing material risks that impact the business</w:t>
      </w:r>
    </w:p>
    <w:p w14:paraId="2CD9249C" w14:textId="77777777" w:rsidR="00A807C1" w:rsidRPr="00BE5481" w:rsidRDefault="00A807C1" w:rsidP="00A807C1">
      <w:pPr>
        <w:pStyle w:val="ListParagraph"/>
        <w:numPr>
          <w:ilvl w:val="1"/>
          <w:numId w:val="45"/>
        </w:numPr>
        <w:jc w:val="both"/>
        <w:rPr>
          <w:rFonts w:ascii="BentonSans Light" w:hAnsi="BentonSans Light"/>
          <w:color w:val="000000" w:themeColor="text1"/>
        </w:rPr>
      </w:pPr>
      <w:r w:rsidRPr="00BE5481">
        <w:rPr>
          <w:rFonts w:ascii="BentonSans Light" w:hAnsi="BentonSans Light"/>
          <w:color w:val="000000" w:themeColor="text1"/>
        </w:rPr>
        <w:t>Information technology</w:t>
      </w:r>
    </w:p>
    <w:p w14:paraId="215E3CE8" w14:textId="77777777" w:rsidR="00A807C1" w:rsidRPr="00BE5481" w:rsidRDefault="00A807C1" w:rsidP="00A807C1">
      <w:pPr>
        <w:pStyle w:val="ListParagraph"/>
        <w:numPr>
          <w:ilvl w:val="1"/>
          <w:numId w:val="45"/>
        </w:numPr>
        <w:jc w:val="both"/>
        <w:rPr>
          <w:rFonts w:ascii="BentonSans Light" w:hAnsi="BentonSans Light"/>
          <w:color w:val="000000" w:themeColor="text1"/>
        </w:rPr>
      </w:pPr>
      <w:r w:rsidRPr="00BE5481">
        <w:rPr>
          <w:rFonts w:ascii="BentonSans Light" w:hAnsi="BentonSans Light"/>
          <w:color w:val="000000" w:themeColor="text1"/>
        </w:rPr>
        <w:t>Information security</w:t>
      </w:r>
    </w:p>
    <w:p w14:paraId="375347A7" w14:textId="77777777" w:rsidR="00A807C1" w:rsidRPr="00BE5481" w:rsidRDefault="00A807C1" w:rsidP="00A807C1">
      <w:pPr>
        <w:pStyle w:val="ListParagraph"/>
        <w:numPr>
          <w:ilvl w:val="0"/>
          <w:numId w:val="45"/>
        </w:numPr>
        <w:jc w:val="both"/>
        <w:rPr>
          <w:rFonts w:ascii="BentonSans Light" w:hAnsi="BentonSans Light"/>
          <w:color w:val="000000" w:themeColor="text1"/>
        </w:rPr>
      </w:pPr>
      <w:r w:rsidRPr="00BE5481">
        <w:rPr>
          <w:rFonts w:ascii="BentonSans Light" w:hAnsi="BentonSans Light"/>
          <w:color w:val="000000" w:themeColor="text1"/>
        </w:rPr>
        <w:t>The employee is a member of the Conduct Risk Committee or Operational Risk Committee</w:t>
      </w:r>
    </w:p>
    <w:p w14:paraId="10F0B46D" w14:textId="77777777" w:rsidR="00A807C1" w:rsidRPr="00BE5481" w:rsidRDefault="00A807C1" w:rsidP="00A807C1">
      <w:pPr>
        <w:pStyle w:val="ListParagraph"/>
        <w:numPr>
          <w:ilvl w:val="0"/>
          <w:numId w:val="45"/>
        </w:numPr>
        <w:jc w:val="both"/>
        <w:rPr>
          <w:rFonts w:ascii="BentonSans Light" w:hAnsi="BentonSans Light"/>
          <w:color w:val="000000" w:themeColor="text1"/>
        </w:rPr>
      </w:pPr>
      <w:r w:rsidRPr="00BE5481">
        <w:rPr>
          <w:rFonts w:ascii="BentonSans Light" w:hAnsi="BentonSans Light"/>
          <w:color w:val="000000" w:themeColor="text1"/>
        </w:rPr>
        <w:t>The staff member is responsible for managing a significant business function</w:t>
      </w:r>
    </w:p>
    <w:p w14:paraId="7D467C81" w14:textId="77777777" w:rsidR="00A807C1" w:rsidRPr="00BE5481" w:rsidRDefault="00A807C1" w:rsidP="00A807C1">
      <w:pPr>
        <w:pStyle w:val="ListParagraph"/>
        <w:ind w:left="1080" w:firstLine="0"/>
        <w:jc w:val="both"/>
        <w:rPr>
          <w:rFonts w:ascii="BentonSans Light" w:hAnsi="BentonSans Light"/>
          <w:color w:val="000000" w:themeColor="text1"/>
        </w:rPr>
      </w:pPr>
    </w:p>
    <w:p w14:paraId="3FD5BEBE" w14:textId="487CBB11" w:rsidR="00A807C1" w:rsidRPr="00BE5481" w:rsidRDefault="00A807C1" w:rsidP="00566DBD">
      <w:pPr>
        <w:jc w:val="both"/>
        <w:rPr>
          <w:rFonts w:ascii="BentonSans Light" w:hAnsi="BentonSans Light"/>
          <w:color w:val="000000" w:themeColor="text1"/>
        </w:rPr>
      </w:pPr>
      <w:r w:rsidRPr="00BE5481">
        <w:rPr>
          <w:rFonts w:ascii="BentonSans Light" w:hAnsi="BentonSans Light"/>
          <w:color w:val="000000" w:themeColor="text1"/>
        </w:rPr>
        <w:t xml:space="preserve">Employees identified as MRTs </w:t>
      </w:r>
      <w:r w:rsidR="00240A56">
        <w:rPr>
          <w:rFonts w:ascii="BentonSans Light" w:hAnsi="BentonSans Light"/>
          <w:color w:val="000000" w:themeColor="text1"/>
        </w:rPr>
        <w:t xml:space="preserve">could </w:t>
      </w:r>
      <w:r w:rsidRPr="00BE5481">
        <w:rPr>
          <w:rFonts w:ascii="BentonSans Light" w:hAnsi="BentonSans Light"/>
          <w:color w:val="000000" w:themeColor="text1"/>
        </w:rPr>
        <w:t>also include</w:t>
      </w:r>
      <w:r w:rsidR="00566DBD" w:rsidRPr="00BE5481">
        <w:rPr>
          <w:rFonts w:ascii="BentonSans Light" w:hAnsi="BentonSans Light"/>
          <w:color w:val="000000" w:themeColor="text1"/>
        </w:rPr>
        <w:t xml:space="preserve"> </w:t>
      </w:r>
      <w:r w:rsidRPr="00BE5481">
        <w:rPr>
          <w:rFonts w:ascii="BentonSans Light" w:hAnsi="BentonSans Light"/>
          <w:color w:val="000000" w:themeColor="text1"/>
        </w:rPr>
        <w:t xml:space="preserve">employees who are responsible for generating revenues that represent </w:t>
      </w:r>
      <w:r w:rsidR="00240A56">
        <w:rPr>
          <w:rFonts w:ascii="BentonSans Light" w:hAnsi="BentonSans Light"/>
          <w:color w:val="000000" w:themeColor="text1"/>
        </w:rPr>
        <w:t>more than 5%</w:t>
      </w:r>
      <w:r w:rsidR="00F10C83" w:rsidRPr="00BE5481">
        <w:rPr>
          <w:rFonts w:ascii="BentonSans Light" w:hAnsi="BentonSans Light"/>
          <w:color w:val="000000" w:themeColor="text1"/>
        </w:rPr>
        <w:t xml:space="preserve"> of the revenue </w:t>
      </w:r>
      <w:proofErr w:type="gramStart"/>
      <w:r w:rsidR="00F10C83" w:rsidRPr="00BE5481">
        <w:rPr>
          <w:rFonts w:ascii="BentonSans Light" w:hAnsi="BentonSans Light"/>
          <w:color w:val="000000" w:themeColor="text1"/>
        </w:rPr>
        <w:t>of</w:t>
      </w:r>
      <w:proofErr w:type="gramEnd"/>
      <w:r w:rsidR="00F10C83" w:rsidRPr="00BE5481">
        <w:rPr>
          <w:rFonts w:ascii="BentonSans Light" w:hAnsi="BentonSans Light"/>
          <w:color w:val="000000" w:themeColor="text1"/>
        </w:rPr>
        <w:t xml:space="preserve"> the business.</w:t>
      </w:r>
    </w:p>
    <w:p w14:paraId="06034E3A" w14:textId="77777777" w:rsidR="00A807C1" w:rsidRPr="00BE5481" w:rsidRDefault="00A807C1" w:rsidP="00A807C1">
      <w:pPr>
        <w:ind w:firstLine="360"/>
        <w:jc w:val="both"/>
        <w:rPr>
          <w:rFonts w:ascii="BentonSans Light" w:hAnsi="BentonSans Light"/>
          <w:color w:val="000000" w:themeColor="text1"/>
        </w:rPr>
      </w:pPr>
    </w:p>
    <w:p w14:paraId="47DCBA52" w14:textId="77777777" w:rsidR="00A807C1" w:rsidRPr="00BE5481" w:rsidRDefault="00A807C1" w:rsidP="00566DBD">
      <w:pPr>
        <w:jc w:val="both"/>
        <w:rPr>
          <w:rFonts w:ascii="BentonSans Light" w:hAnsi="BentonSans Light"/>
          <w:color w:val="000000" w:themeColor="text1"/>
        </w:rPr>
      </w:pPr>
      <w:proofErr w:type="gramStart"/>
      <w:r w:rsidRPr="00BE5481">
        <w:rPr>
          <w:rFonts w:ascii="BentonSans Light" w:hAnsi="BentonSans Light"/>
          <w:color w:val="000000" w:themeColor="text1"/>
        </w:rPr>
        <w:t>A number of</w:t>
      </w:r>
      <w:proofErr w:type="gramEnd"/>
      <w:r w:rsidRPr="00BE5481">
        <w:rPr>
          <w:rFonts w:ascii="BentonSans Light" w:hAnsi="BentonSans Light"/>
          <w:color w:val="000000" w:themeColor="text1"/>
        </w:rPr>
        <w:t xml:space="preserve"> employees will be captured under more than one of the above criteria.</w:t>
      </w:r>
    </w:p>
    <w:p w14:paraId="79E4BEEA" w14:textId="77777777" w:rsidR="00A807C1" w:rsidRPr="00BE5481" w:rsidRDefault="00A807C1" w:rsidP="00A807C1">
      <w:pPr>
        <w:ind w:firstLine="360"/>
        <w:jc w:val="both"/>
        <w:rPr>
          <w:rFonts w:ascii="BentonSans Light" w:hAnsi="BentonSans Light"/>
          <w:color w:val="000000" w:themeColor="text1"/>
        </w:rPr>
      </w:pPr>
    </w:p>
    <w:p w14:paraId="577D231F" w14:textId="77777777" w:rsidR="00A807C1" w:rsidRPr="00BE5481" w:rsidRDefault="00A807C1" w:rsidP="00A807C1">
      <w:pPr>
        <w:ind w:firstLine="360"/>
        <w:jc w:val="both"/>
        <w:rPr>
          <w:rFonts w:ascii="BentonSans Light" w:hAnsi="BentonSans Light"/>
          <w:color w:val="000000" w:themeColor="text1"/>
        </w:rPr>
      </w:pPr>
    </w:p>
    <w:p w14:paraId="76B94FE0" w14:textId="77777777" w:rsidR="00A807C1" w:rsidRPr="00BE5481" w:rsidRDefault="00A807C1" w:rsidP="00A807C1">
      <w:pPr>
        <w:ind w:firstLine="360"/>
        <w:jc w:val="both"/>
        <w:rPr>
          <w:rFonts w:ascii="BentonSans Light" w:hAnsi="BentonSans Light"/>
          <w:color w:val="000000" w:themeColor="text1"/>
        </w:rPr>
      </w:pPr>
    </w:p>
    <w:p w14:paraId="5689FDDE" w14:textId="77777777" w:rsidR="00566DBD" w:rsidRPr="00BE5481" w:rsidRDefault="00566DBD" w:rsidP="00A807C1">
      <w:pPr>
        <w:ind w:firstLine="360"/>
        <w:jc w:val="both"/>
        <w:rPr>
          <w:rFonts w:ascii="BentonSans Light" w:hAnsi="BentonSans Light"/>
          <w:color w:val="000000" w:themeColor="text1"/>
        </w:rPr>
      </w:pPr>
    </w:p>
    <w:p w14:paraId="6C072EF4" w14:textId="77777777" w:rsidR="00566DBD" w:rsidRPr="00BE5481" w:rsidRDefault="00566DBD" w:rsidP="00A807C1">
      <w:pPr>
        <w:ind w:firstLine="360"/>
        <w:jc w:val="both"/>
        <w:rPr>
          <w:rFonts w:ascii="BentonSans Light" w:hAnsi="BentonSans Light"/>
          <w:color w:val="000000" w:themeColor="text1"/>
        </w:rPr>
      </w:pPr>
    </w:p>
    <w:p w14:paraId="3E3A28A1" w14:textId="77777777" w:rsidR="00A807C1" w:rsidRPr="00BE5481" w:rsidRDefault="00A807C1" w:rsidP="00A807C1">
      <w:pPr>
        <w:ind w:firstLine="360"/>
        <w:jc w:val="both"/>
        <w:rPr>
          <w:rFonts w:ascii="BentonSans Light" w:hAnsi="BentonSans Light"/>
          <w:color w:val="000000" w:themeColor="text1"/>
        </w:rPr>
      </w:pPr>
    </w:p>
    <w:p w14:paraId="583583D3" w14:textId="77777777" w:rsidR="00A807C1" w:rsidRPr="00BE5481" w:rsidRDefault="00A807C1" w:rsidP="00A807C1">
      <w:pPr>
        <w:jc w:val="both"/>
        <w:rPr>
          <w:rFonts w:ascii="BentonSans Light" w:hAnsi="BentonSans Light"/>
          <w:color w:val="000000" w:themeColor="text1"/>
        </w:rPr>
      </w:pPr>
    </w:p>
    <w:p w14:paraId="180F1F9B" w14:textId="77777777" w:rsidR="00A807C1" w:rsidRPr="005A1CF1" w:rsidRDefault="00A807C1" w:rsidP="00A807C1">
      <w:pPr>
        <w:pStyle w:val="ListParagraph"/>
        <w:numPr>
          <w:ilvl w:val="1"/>
          <w:numId w:val="13"/>
        </w:numPr>
        <w:ind w:left="1080" w:hanging="720"/>
        <w:jc w:val="both"/>
        <w:rPr>
          <w:rFonts w:ascii="BentonSans Light" w:hAnsi="BentonSans Light"/>
          <w:color w:val="000000" w:themeColor="text1"/>
        </w:rPr>
      </w:pPr>
      <w:r w:rsidRPr="005A1CF1">
        <w:rPr>
          <w:rFonts w:ascii="BentonSans Light" w:hAnsi="BentonSans Light"/>
          <w:color w:val="000000" w:themeColor="text1"/>
        </w:rPr>
        <w:t>Remuneration by fixed and variable component</w:t>
      </w:r>
    </w:p>
    <w:p w14:paraId="173C2AA5" w14:textId="77777777" w:rsidR="00A807C1" w:rsidRPr="00BE5481" w:rsidRDefault="00A807C1" w:rsidP="00A807C1">
      <w:pPr>
        <w:ind w:left="360"/>
        <w:jc w:val="both"/>
        <w:rPr>
          <w:color w:val="000000" w:themeColor="text1"/>
        </w:rPr>
      </w:pPr>
    </w:p>
    <w:tbl>
      <w:tblPr>
        <w:tblStyle w:val="TableGrid"/>
        <w:tblW w:w="7956" w:type="dxa"/>
        <w:tblLook w:val="04A0" w:firstRow="1" w:lastRow="0" w:firstColumn="1" w:lastColumn="0" w:noHBand="0" w:noVBand="1"/>
      </w:tblPr>
      <w:tblGrid>
        <w:gridCol w:w="1359"/>
        <w:gridCol w:w="1314"/>
        <w:gridCol w:w="1637"/>
        <w:gridCol w:w="1761"/>
        <w:gridCol w:w="2030"/>
      </w:tblGrid>
      <w:tr w:rsidR="00BE5481" w:rsidRPr="00BE5481" w14:paraId="28083F22" w14:textId="77777777" w:rsidTr="00F10C83">
        <w:trPr>
          <w:trHeight w:val="510"/>
        </w:trPr>
        <w:tc>
          <w:tcPr>
            <w:tcW w:w="1359" w:type="dxa"/>
            <w:noWrap/>
            <w:hideMark/>
          </w:tcPr>
          <w:p w14:paraId="7A3CAB4B" w14:textId="77777777" w:rsidR="00A807C1" w:rsidRPr="00BE5481" w:rsidRDefault="00A807C1" w:rsidP="00081305">
            <w:pPr>
              <w:jc w:val="both"/>
              <w:rPr>
                <w:rFonts w:ascii="BentonSans Light" w:hAnsi="BentonSans Light"/>
                <w:color w:val="000000" w:themeColor="text1"/>
              </w:rPr>
            </w:pPr>
            <w:r w:rsidRPr="00BE5481">
              <w:rPr>
                <w:rFonts w:ascii="BentonSans Light" w:hAnsi="BentonSans Light"/>
                <w:color w:val="000000" w:themeColor="text1"/>
              </w:rPr>
              <w:t> </w:t>
            </w:r>
          </w:p>
        </w:tc>
        <w:tc>
          <w:tcPr>
            <w:tcW w:w="1314" w:type="dxa"/>
            <w:hideMark/>
          </w:tcPr>
          <w:p w14:paraId="63B086F9" w14:textId="1F2F8B4B" w:rsidR="00A807C1" w:rsidRPr="00BE5481" w:rsidRDefault="00A807C1" w:rsidP="00081305">
            <w:pPr>
              <w:jc w:val="both"/>
              <w:rPr>
                <w:rFonts w:ascii="BentonSans Light" w:hAnsi="BentonSans Light"/>
                <w:b/>
                <w:bCs/>
                <w:color w:val="000000" w:themeColor="text1"/>
              </w:rPr>
            </w:pPr>
            <w:r w:rsidRPr="00BE5481">
              <w:rPr>
                <w:rFonts w:ascii="BentonSans Light" w:hAnsi="BentonSans Light"/>
                <w:b/>
                <w:bCs/>
                <w:color w:val="000000" w:themeColor="text1"/>
              </w:rPr>
              <w:t>Headcount</w:t>
            </w:r>
          </w:p>
        </w:tc>
        <w:tc>
          <w:tcPr>
            <w:tcW w:w="1492" w:type="dxa"/>
            <w:hideMark/>
          </w:tcPr>
          <w:p w14:paraId="34D09139" w14:textId="151D8BF5" w:rsidR="00A807C1" w:rsidRPr="00BE5481" w:rsidRDefault="00A807C1" w:rsidP="00081305">
            <w:pPr>
              <w:jc w:val="both"/>
              <w:rPr>
                <w:rFonts w:ascii="BentonSans Light" w:hAnsi="BentonSans Light"/>
                <w:b/>
                <w:bCs/>
                <w:color w:val="000000" w:themeColor="text1"/>
              </w:rPr>
            </w:pPr>
            <w:r w:rsidRPr="00BE5481">
              <w:rPr>
                <w:rFonts w:ascii="BentonSans Light" w:hAnsi="BentonSans Light"/>
                <w:b/>
                <w:bCs/>
                <w:color w:val="000000" w:themeColor="text1"/>
              </w:rPr>
              <w:t>Fixed Remuneration</w:t>
            </w:r>
          </w:p>
          <w:p w14:paraId="030BB6A7" w14:textId="4770288D" w:rsidR="00A807C1" w:rsidRPr="00BE5481" w:rsidRDefault="00A807C1" w:rsidP="00081305">
            <w:pPr>
              <w:jc w:val="both"/>
              <w:rPr>
                <w:rFonts w:ascii="BentonSans Light" w:hAnsi="BentonSans Light"/>
                <w:b/>
                <w:bCs/>
                <w:color w:val="000000" w:themeColor="text1"/>
              </w:rPr>
            </w:pPr>
            <w:r w:rsidRPr="00BE5481">
              <w:rPr>
                <w:rFonts w:ascii="BentonSans Light" w:hAnsi="BentonSans Light"/>
                <w:b/>
                <w:bCs/>
                <w:color w:val="000000" w:themeColor="text1"/>
              </w:rPr>
              <w:t>£000s</w:t>
            </w:r>
          </w:p>
        </w:tc>
        <w:tc>
          <w:tcPr>
            <w:tcW w:w="1761" w:type="dxa"/>
            <w:hideMark/>
          </w:tcPr>
          <w:p w14:paraId="70D45360" w14:textId="77777777" w:rsidR="00A807C1" w:rsidRPr="00BE5481" w:rsidRDefault="00A807C1" w:rsidP="00081305">
            <w:pPr>
              <w:jc w:val="both"/>
              <w:rPr>
                <w:rFonts w:ascii="BentonSans Light" w:hAnsi="BentonSans Light"/>
                <w:b/>
                <w:bCs/>
                <w:color w:val="000000" w:themeColor="text1"/>
              </w:rPr>
            </w:pPr>
            <w:r w:rsidRPr="00BE5481">
              <w:rPr>
                <w:rFonts w:ascii="BentonSans Light" w:hAnsi="BentonSans Light"/>
                <w:b/>
                <w:bCs/>
                <w:color w:val="000000" w:themeColor="text1"/>
              </w:rPr>
              <w:t>Variable Remuneration</w:t>
            </w:r>
          </w:p>
          <w:p w14:paraId="6609A892" w14:textId="2429C0C0" w:rsidR="00A807C1" w:rsidRPr="00BE5481" w:rsidRDefault="00A807C1" w:rsidP="00081305">
            <w:pPr>
              <w:jc w:val="both"/>
              <w:rPr>
                <w:rFonts w:ascii="BentonSans Light" w:hAnsi="BentonSans Light"/>
                <w:b/>
                <w:bCs/>
                <w:color w:val="000000" w:themeColor="text1"/>
              </w:rPr>
            </w:pPr>
            <w:r w:rsidRPr="00BE5481">
              <w:rPr>
                <w:rFonts w:ascii="BentonSans Light" w:hAnsi="BentonSans Light"/>
                <w:b/>
                <w:bCs/>
                <w:color w:val="000000" w:themeColor="text1"/>
              </w:rPr>
              <w:t>£000s</w:t>
            </w:r>
          </w:p>
        </w:tc>
        <w:tc>
          <w:tcPr>
            <w:tcW w:w="2030" w:type="dxa"/>
            <w:hideMark/>
          </w:tcPr>
          <w:p w14:paraId="791018E5" w14:textId="42E3E180" w:rsidR="00A807C1" w:rsidRPr="00BE5481" w:rsidRDefault="00A807C1" w:rsidP="00081305">
            <w:pPr>
              <w:jc w:val="both"/>
              <w:rPr>
                <w:rFonts w:ascii="BentonSans Light" w:hAnsi="BentonSans Light"/>
                <w:b/>
                <w:bCs/>
                <w:color w:val="000000" w:themeColor="text1"/>
              </w:rPr>
            </w:pPr>
            <w:r w:rsidRPr="00BE5481">
              <w:rPr>
                <w:rFonts w:ascii="BentonSans Light" w:hAnsi="BentonSans Light"/>
                <w:b/>
                <w:bCs/>
                <w:color w:val="000000" w:themeColor="text1"/>
              </w:rPr>
              <w:t xml:space="preserve">Total Remuneration </w:t>
            </w:r>
          </w:p>
          <w:p w14:paraId="35FC384A" w14:textId="736EB484" w:rsidR="00A807C1" w:rsidRPr="00BE5481" w:rsidRDefault="00A807C1" w:rsidP="00081305">
            <w:pPr>
              <w:jc w:val="both"/>
              <w:rPr>
                <w:rFonts w:ascii="BentonSans Light" w:hAnsi="BentonSans Light"/>
                <w:b/>
                <w:bCs/>
                <w:color w:val="000000" w:themeColor="text1"/>
              </w:rPr>
            </w:pPr>
            <w:r w:rsidRPr="00BE5481">
              <w:rPr>
                <w:rFonts w:ascii="BentonSans Light" w:hAnsi="BentonSans Light"/>
                <w:b/>
                <w:bCs/>
                <w:color w:val="000000" w:themeColor="text1"/>
              </w:rPr>
              <w:t>£000s</w:t>
            </w:r>
          </w:p>
        </w:tc>
      </w:tr>
      <w:tr w:rsidR="00BE5481" w:rsidRPr="00BE5481" w14:paraId="783C38ED" w14:textId="77777777" w:rsidTr="00F10C83">
        <w:trPr>
          <w:trHeight w:val="255"/>
        </w:trPr>
        <w:tc>
          <w:tcPr>
            <w:tcW w:w="1359" w:type="dxa"/>
            <w:noWrap/>
            <w:hideMark/>
          </w:tcPr>
          <w:p w14:paraId="5F6AC36E" w14:textId="77777777" w:rsidR="00A807C1" w:rsidRPr="00BE5481" w:rsidRDefault="00A807C1" w:rsidP="00081305">
            <w:pPr>
              <w:jc w:val="both"/>
              <w:rPr>
                <w:rFonts w:ascii="BentonSans Light" w:hAnsi="BentonSans Light"/>
                <w:b/>
                <w:bCs/>
                <w:color w:val="000000" w:themeColor="text1"/>
              </w:rPr>
            </w:pPr>
            <w:r w:rsidRPr="00BE5481">
              <w:rPr>
                <w:rFonts w:ascii="BentonSans Light" w:hAnsi="BentonSans Light"/>
                <w:b/>
                <w:bCs/>
                <w:color w:val="000000" w:themeColor="text1"/>
              </w:rPr>
              <w:t>All Staff</w:t>
            </w:r>
          </w:p>
        </w:tc>
        <w:tc>
          <w:tcPr>
            <w:tcW w:w="1314" w:type="dxa"/>
            <w:noWrap/>
            <w:hideMark/>
          </w:tcPr>
          <w:p w14:paraId="67E077AE" w14:textId="31827014" w:rsidR="00530866" w:rsidRDefault="00217E7F" w:rsidP="00081305">
            <w:pPr>
              <w:jc w:val="center"/>
              <w:rPr>
                <w:rFonts w:ascii="BentonSans Light" w:hAnsi="BentonSans Light"/>
                <w:color w:val="000000" w:themeColor="text1"/>
              </w:rPr>
            </w:pPr>
            <w:r>
              <w:rPr>
                <w:rFonts w:ascii="BentonSans Light" w:hAnsi="BentonSans Light"/>
                <w:color w:val="000000" w:themeColor="text1"/>
              </w:rPr>
              <w:t xml:space="preserve"> </w:t>
            </w:r>
          </w:p>
          <w:p w14:paraId="0D7A1543" w14:textId="5433F23A" w:rsidR="005A1CF1" w:rsidRPr="00BE5481" w:rsidRDefault="00217E7F" w:rsidP="00081305">
            <w:pPr>
              <w:jc w:val="center"/>
              <w:rPr>
                <w:rFonts w:ascii="BentonSans Light" w:hAnsi="BentonSans Light"/>
                <w:color w:val="000000" w:themeColor="text1"/>
              </w:rPr>
            </w:pPr>
            <w:r>
              <w:rPr>
                <w:rFonts w:ascii="BentonSans Light" w:hAnsi="BentonSans Light"/>
                <w:color w:val="000000" w:themeColor="text1"/>
              </w:rPr>
              <w:t>333</w:t>
            </w:r>
          </w:p>
        </w:tc>
        <w:tc>
          <w:tcPr>
            <w:tcW w:w="1492" w:type="dxa"/>
            <w:noWrap/>
            <w:hideMark/>
          </w:tcPr>
          <w:p w14:paraId="5EC9D4FA" w14:textId="741281C2" w:rsidR="005A1CF1" w:rsidRDefault="00217E7F" w:rsidP="00081305">
            <w:pPr>
              <w:jc w:val="center"/>
              <w:rPr>
                <w:rFonts w:ascii="BentonSans Light" w:hAnsi="BentonSans Light"/>
                <w:color w:val="000000" w:themeColor="text1"/>
              </w:rPr>
            </w:pPr>
            <w:r>
              <w:rPr>
                <w:rFonts w:ascii="BentonSans Light" w:hAnsi="BentonSans Light"/>
                <w:color w:val="000000" w:themeColor="text1"/>
              </w:rPr>
              <w:t xml:space="preserve"> </w:t>
            </w:r>
          </w:p>
          <w:p w14:paraId="360BB040" w14:textId="6D08A698" w:rsidR="00217E7F" w:rsidRPr="00BE5481" w:rsidRDefault="00530866" w:rsidP="00081305">
            <w:pPr>
              <w:jc w:val="center"/>
              <w:rPr>
                <w:rFonts w:ascii="BentonSans Light" w:hAnsi="BentonSans Light"/>
                <w:color w:val="000000" w:themeColor="text1"/>
              </w:rPr>
            </w:pPr>
            <w:r>
              <w:rPr>
                <w:rFonts w:ascii="BentonSans Light" w:hAnsi="BentonSans Light"/>
                <w:color w:val="000000" w:themeColor="text1"/>
              </w:rPr>
              <w:t>35,259</w:t>
            </w:r>
          </w:p>
        </w:tc>
        <w:tc>
          <w:tcPr>
            <w:tcW w:w="1761" w:type="dxa"/>
            <w:noWrap/>
            <w:hideMark/>
          </w:tcPr>
          <w:p w14:paraId="1030D929" w14:textId="0508EF29" w:rsidR="005A1CF1" w:rsidRDefault="005A1CF1" w:rsidP="00081305">
            <w:pPr>
              <w:jc w:val="center"/>
              <w:rPr>
                <w:rFonts w:ascii="BentonSans Light" w:hAnsi="BentonSans Light"/>
                <w:color w:val="000000" w:themeColor="text1"/>
              </w:rPr>
            </w:pPr>
          </w:p>
          <w:p w14:paraId="26B8C56D" w14:textId="04CFC685" w:rsidR="00530866" w:rsidRPr="00BE5481" w:rsidRDefault="00530866" w:rsidP="00081305">
            <w:pPr>
              <w:jc w:val="center"/>
              <w:rPr>
                <w:rFonts w:ascii="BentonSans Light" w:hAnsi="BentonSans Light"/>
                <w:color w:val="000000" w:themeColor="text1"/>
              </w:rPr>
            </w:pPr>
            <w:r>
              <w:rPr>
                <w:rFonts w:ascii="BentonSans Light" w:hAnsi="BentonSans Light"/>
                <w:color w:val="000000" w:themeColor="text1"/>
              </w:rPr>
              <w:t>14,790</w:t>
            </w:r>
          </w:p>
        </w:tc>
        <w:tc>
          <w:tcPr>
            <w:tcW w:w="2030" w:type="dxa"/>
            <w:noWrap/>
            <w:hideMark/>
          </w:tcPr>
          <w:p w14:paraId="41E6567B" w14:textId="42CB98CA" w:rsidR="005A1CF1" w:rsidRDefault="005A1CF1" w:rsidP="00081305">
            <w:pPr>
              <w:jc w:val="center"/>
              <w:rPr>
                <w:rFonts w:ascii="BentonSans Light" w:hAnsi="BentonSans Light"/>
                <w:color w:val="000000" w:themeColor="text1"/>
              </w:rPr>
            </w:pPr>
          </w:p>
          <w:p w14:paraId="13247229" w14:textId="28182AAF" w:rsidR="00530866" w:rsidRPr="00BE5481" w:rsidRDefault="00530866" w:rsidP="00081305">
            <w:pPr>
              <w:jc w:val="center"/>
              <w:rPr>
                <w:rFonts w:ascii="BentonSans Light" w:hAnsi="BentonSans Light"/>
                <w:color w:val="000000" w:themeColor="text1"/>
              </w:rPr>
            </w:pPr>
            <w:r>
              <w:rPr>
                <w:rFonts w:ascii="BentonSans Light" w:hAnsi="BentonSans Light"/>
                <w:color w:val="000000" w:themeColor="text1"/>
              </w:rPr>
              <w:t>50,049</w:t>
            </w:r>
          </w:p>
        </w:tc>
      </w:tr>
      <w:tr w:rsidR="00BE5481" w:rsidRPr="00BE5481" w14:paraId="4309B5F5" w14:textId="77777777" w:rsidTr="00F10C83">
        <w:trPr>
          <w:trHeight w:val="255"/>
        </w:trPr>
        <w:tc>
          <w:tcPr>
            <w:tcW w:w="1359" w:type="dxa"/>
            <w:noWrap/>
            <w:hideMark/>
          </w:tcPr>
          <w:p w14:paraId="3960D87B" w14:textId="77777777" w:rsidR="00A807C1" w:rsidRPr="00BE5481" w:rsidRDefault="00A807C1" w:rsidP="00081305">
            <w:pPr>
              <w:jc w:val="both"/>
              <w:rPr>
                <w:rFonts w:ascii="BentonSans Light" w:hAnsi="BentonSans Light"/>
                <w:b/>
                <w:bCs/>
                <w:color w:val="000000" w:themeColor="text1"/>
              </w:rPr>
            </w:pPr>
            <w:r w:rsidRPr="00BE5481">
              <w:rPr>
                <w:rFonts w:ascii="BentonSans Light" w:hAnsi="BentonSans Light"/>
                <w:b/>
                <w:bCs/>
                <w:color w:val="000000" w:themeColor="text1"/>
              </w:rPr>
              <w:t> </w:t>
            </w:r>
          </w:p>
        </w:tc>
        <w:tc>
          <w:tcPr>
            <w:tcW w:w="1314" w:type="dxa"/>
            <w:noWrap/>
            <w:hideMark/>
          </w:tcPr>
          <w:p w14:paraId="4BF245E8" w14:textId="77777777" w:rsidR="00A807C1" w:rsidRPr="00BE5481" w:rsidRDefault="00A807C1" w:rsidP="00081305">
            <w:pPr>
              <w:jc w:val="center"/>
              <w:rPr>
                <w:rFonts w:ascii="BentonSans Light" w:hAnsi="BentonSans Light"/>
                <w:color w:val="000000" w:themeColor="text1"/>
              </w:rPr>
            </w:pPr>
          </w:p>
        </w:tc>
        <w:tc>
          <w:tcPr>
            <w:tcW w:w="1492" w:type="dxa"/>
            <w:noWrap/>
            <w:hideMark/>
          </w:tcPr>
          <w:p w14:paraId="07203CBF" w14:textId="77777777" w:rsidR="00A807C1" w:rsidRPr="00BE5481" w:rsidRDefault="00A807C1" w:rsidP="00081305">
            <w:pPr>
              <w:jc w:val="center"/>
              <w:rPr>
                <w:rFonts w:ascii="BentonSans Light" w:hAnsi="BentonSans Light"/>
                <w:color w:val="000000" w:themeColor="text1"/>
              </w:rPr>
            </w:pPr>
          </w:p>
        </w:tc>
        <w:tc>
          <w:tcPr>
            <w:tcW w:w="1761" w:type="dxa"/>
            <w:noWrap/>
            <w:hideMark/>
          </w:tcPr>
          <w:p w14:paraId="4425D3E3" w14:textId="77777777" w:rsidR="00A807C1" w:rsidRPr="00BE5481" w:rsidRDefault="00A807C1" w:rsidP="00081305">
            <w:pPr>
              <w:jc w:val="center"/>
              <w:rPr>
                <w:rFonts w:ascii="BentonSans Light" w:hAnsi="BentonSans Light"/>
                <w:color w:val="000000" w:themeColor="text1"/>
              </w:rPr>
            </w:pPr>
          </w:p>
        </w:tc>
        <w:tc>
          <w:tcPr>
            <w:tcW w:w="2030" w:type="dxa"/>
            <w:noWrap/>
            <w:hideMark/>
          </w:tcPr>
          <w:p w14:paraId="4D1F40E7" w14:textId="77777777" w:rsidR="00A807C1" w:rsidRPr="00BE5481" w:rsidRDefault="00A807C1" w:rsidP="00081305">
            <w:pPr>
              <w:jc w:val="center"/>
              <w:rPr>
                <w:rFonts w:ascii="BentonSans Light" w:hAnsi="BentonSans Light"/>
                <w:color w:val="000000" w:themeColor="text1"/>
              </w:rPr>
            </w:pPr>
          </w:p>
        </w:tc>
      </w:tr>
      <w:tr w:rsidR="00BE5481" w:rsidRPr="00BE5481" w14:paraId="006B5A93" w14:textId="77777777" w:rsidTr="00F10C83">
        <w:trPr>
          <w:trHeight w:val="255"/>
        </w:trPr>
        <w:tc>
          <w:tcPr>
            <w:tcW w:w="1359" w:type="dxa"/>
            <w:noWrap/>
            <w:hideMark/>
          </w:tcPr>
          <w:p w14:paraId="66966240" w14:textId="77777777" w:rsidR="00A807C1" w:rsidRPr="00BE5481" w:rsidRDefault="00A807C1" w:rsidP="00081305">
            <w:pPr>
              <w:jc w:val="both"/>
              <w:rPr>
                <w:rFonts w:ascii="BentonSans Light" w:hAnsi="BentonSans Light"/>
                <w:b/>
                <w:bCs/>
                <w:color w:val="000000" w:themeColor="text1"/>
              </w:rPr>
            </w:pPr>
            <w:r w:rsidRPr="00BE5481">
              <w:rPr>
                <w:rFonts w:ascii="BentonSans Light" w:hAnsi="BentonSans Light"/>
                <w:b/>
                <w:bCs/>
                <w:color w:val="000000" w:themeColor="text1"/>
              </w:rPr>
              <w:t>SMs</w:t>
            </w:r>
          </w:p>
        </w:tc>
        <w:tc>
          <w:tcPr>
            <w:tcW w:w="1314" w:type="dxa"/>
            <w:noWrap/>
            <w:hideMark/>
          </w:tcPr>
          <w:p w14:paraId="4D1D99FF" w14:textId="17B14D42" w:rsidR="00530866" w:rsidRDefault="00217E7F" w:rsidP="00081305">
            <w:pPr>
              <w:jc w:val="center"/>
              <w:rPr>
                <w:rFonts w:ascii="BentonSans Light" w:hAnsi="BentonSans Light"/>
                <w:color w:val="000000" w:themeColor="text1"/>
              </w:rPr>
            </w:pPr>
            <w:r>
              <w:rPr>
                <w:rFonts w:ascii="BentonSans Light" w:hAnsi="BentonSans Light"/>
                <w:color w:val="000000" w:themeColor="text1"/>
              </w:rPr>
              <w:t xml:space="preserve"> </w:t>
            </w:r>
          </w:p>
          <w:p w14:paraId="7AABDD85" w14:textId="502240D2" w:rsidR="00A807C1" w:rsidRPr="00BE5481" w:rsidRDefault="00217E7F" w:rsidP="00081305">
            <w:pPr>
              <w:jc w:val="center"/>
              <w:rPr>
                <w:rFonts w:ascii="BentonSans Light" w:hAnsi="BentonSans Light"/>
                <w:color w:val="000000" w:themeColor="text1"/>
              </w:rPr>
            </w:pPr>
            <w:r>
              <w:rPr>
                <w:rFonts w:ascii="BentonSans Light" w:hAnsi="BentonSans Light"/>
                <w:color w:val="000000" w:themeColor="text1"/>
              </w:rPr>
              <w:t>8</w:t>
            </w:r>
          </w:p>
        </w:tc>
        <w:tc>
          <w:tcPr>
            <w:tcW w:w="1492" w:type="dxa"/>
            <w:noWrap/>
            <w:hideMark/>
          </w:tcPr>
          <w:p w14:paraId="031EFCE6" w14:textId="07EDA895" w:rsidR="005A1CF1" w:rsidRDefault="005A1CF1" w:rsidP="00081305">
            <w:pPr>
              <w:jc w:val="center"/>
              <w:rPr>
                <w:rFonts w:ascii="BentonSans Light" w:hAnsi="BentonSans Light"/>
                <w:color w:val="000000" w:themeColor="text1"/>
              </w:rPr>
            </w:pPr>
          </w:p>
          <w:p w14:paraId="6E9345ED" w14:textId="0843FDE4" w:rsidR="00530866" w:rsidRPr="00BE5481" w:rsidRDefault="00D10E4E" w:rsidP="00081305">
            <w:pPr>
              <w:jc w:val="center"/>
              <w:rPr>
                <w:rFonts w:ascii="BentonSans Light" w:hAnsi="BentonSans Light"/>
                <w:color w:val="000000" w:themeColor="text1"/>
              </w:rPr>
            </w:pPr>
            <w:r>
              <w:rPr>
                <w:rFonts w:ascii="BentonSans Light" w:hAnsi="BentonSans Light"/>
                <w:color w:val="000000" w:themeColor="text1"/>
              </w:rPr>
              <w:t>3,474</w:t>
            </w:r>
          </w:p>
        </w:tc>
        <w:tc>
          <w:tcPr>
            <w:tcW w:w="1761" w:type="dxa"/>
            <w:noWrap/>
            <w:hideMark/>
          </w:tcPr>
          <w:p w14:paraId="2E967690" w14:textId="43691A2B" w:rsidR="005A1CF1" w:rsidRDefault="005A1CF1" w:rsidP="00081305">
            <w:pPr>
              <w:jc w:val="center"/>
              <w:rPr>
                <w:rFonts w:ascii="BentonSans Light" w:hAnsi="BentonSans Light"/>
                <w:color w:val="000000" w:themeColor="text1"/>
              </w:rPr>
            </w:pPr>
          </w:p>
          <w:p w14:paraId="313F5235" w14:textId="0CCDB110" w:rsidR="00D10E4E" w:rsidRPr="00BE5481" w:rsidRDefault="00D10E4E" w:rsidP="00081305">
            <w:pPr>
              <w:jc w:val="center"/>
              <w:rPr>
                <w:rFonts w:ascii="BentonSans Light" w:hAnsi="BentonSans Light"/>
                <w:color w:val="000000" w:themeColor="text1"/>
              </w:rPr>
            </w:pPr>
            <w:r>
              <w:rPr>
                <w:rFonts w:ascii="BentonSans Light" w:hAnsi="BentonSans Light"/>
                <w:color w:val="000000" w:themeColor="text1"/>
              </w:rPr>
              <w:t>1,352</w:t>
            </w:r>
          </w:p>
        </w:tc>
        <w:tc>
          <w:tcPr>
            <w:tcW w:w="2030" w:type="dxa"/>
            <w:noWrap/>
            <w:hideMark/>
          </w:tcPr>
          <w:p w14:paraId="2300F2C6" w14:textId="321DCCBF" w:rsidR="005A1CF1" w:rsidRDefault="005A1CF1" w:rsidP="00081305">
            <w:pPr>
              <w:jc w:val="center"/>
              <w:rPr>
                <w:rFonts w:ascii="BentonSans Light" w:hAnsi="BentonSans Light"/>
                <w:color w:val="000000" w:themeColor="text1"/>
              </w:rPr>
            </w:pPr>
          </w:p>
          <w:p w14:paraId="1E60BE25" w14:textId="6099B663" w:rsidR="00D10E4E" w:rsidRPr="00BE5481" w:rsidRDefault="00D10E4E" w:rsidP="00081305">
            <w:pPr>
              <w:jc w:val="center"/>
              <w:rPr>
                <w:rFonts w:ascii="BentonSans Light" w:hAnsi="BentonSans Light"/>
                <w:color w:val="000000" w:themeColor="text1"/>
              </w:rPr>
            </w:pPr>
            <w:r>
              <w:rPr>
                <w:rFonts w:ascii="BentonSans Light" w:hAnsi="BentonSans Light"/>
                <w:color w:val="000000" w:themeColor="text1"/>
              </w:rPr>
              <w:t>4,826</w:t>
            </w:r>
          </w:p>
        </w:tc>
      </w:tr>
      <w:tr w:rsidR="00BE5481" w:rsidRPr="00BE5481" w14:paraId="03FDAAC7" w14:textId="77777777" w:rsidTr="00F10C83">
        <w:trPr>
          <w:trHeight w:val="255"/>
        </w:trPr>
        <w:tc>
          <w:tcPr>
            <w:tcW w:w="1359" w:type="dxa"/>
            <w:noWrap/>
            <w:hideMark/>
          </w:tcPr>
          <w:p w14:paraId="317E77AB" w14:textId="77777777" w:rsidR="00A807C1" w:rsidRPr="00BE5481" w:rsidRDefault="00A807C1" w:rsidP="00081305">
            <w:pPr>
              <w:jc w:val="both"/>
              <w:rPr>
                <w:rFonts w:ascii="BentonSans Light" w:hAnsi="BentonSans Light"/>
                <w:b/>
                <w:bCs/>
                <w:color w:val="000000" w:themeColor="text1"/>
              </w:rPr>
            </w:pPr>
            <w:r w:rsidRPr="00BE5481">
              <w:rPr>
                <w:rFonts w:ascii="BentonSans Light" w:hAnsi="BentonSans Light"/>
                <w:b/>
                <w:bCs/>
                <w:color w:val="000000" w:themeColor="text1"/>
              </w:rPr>
              <w:t> </w:t>
            </w:r>
          </w:p>
        </w:tc>
        <w:tc>
          <w:tcPr>
            <w:tcW w:w="1314" w:type="dxa"/>
            <w:noWrap/>
            <w:hideMark/>
          </w:tcPr>
          <w:p w14:paraId="30F4C24B" w14:textId="77777777" w:rsidR="00A807C1" w:rsidRPr="00BE5481" w:rsidRDefault="00A807C1" w:rsidP="00081305">
            <w:pPr>
              <w:jc w:val="center"/>
              <w:rPr>
                <w:rFonts w:ascii="BentonSans Light" w:hAnsi="BentonSans Light"/>
                <w:color w:val="000000" w:themeColor="text1"/>
              </w:rPr>
            </w:pPr>
          </w:p>
        </w:tc>
        <w:tc>
          <w:tcPr>
            <w:tcW w:w="1492" w:type="dxa"/>
            <w:noWrap/>
            <w:hideMark/>
          </w:tcPr>
          <w:p w14:paraId="64ACCCAD" w14:textId="77777777" w:rsidR="00A807C1" w:rsidRPr="00BE5481" w:rsidRDefault="00A807C1" w:rsidP="00081305">
            <w:pPr>
              <w:jc w:val="center"/>
              <w:rPr>
                <w:rFonts w:ascii="BentonSans Light" w:hAnsi="BentonSans Light"/>
                <w:color w:val="000000" w:themeColor="text1"/>
              </w:rPr>
            </w:pPr>
          </w:p>
        </w:tc>
        <w:tc>
          <w:tcPr>
            <w:tcW w:w="1761" w:type="dxa"/>
            <w:noWrap/>
            <w:hideMark/>
          </w:tcPr>
          <w:p w14:paraId="0D4ADBB5" w14:textId="77777777" w:rsidR="00A807C1" w:rsidRPr="00BE5481" w:rsidRDefault="00A807C1" w:rsidP="00081305">
            <w:pPr>
              <w:jc w:val="center"/>
              <w:rPr>
                <w:rFonts w:ascii="BentonSans Light" w:hAnsi="BentonSans Light"/>
                <w:color w:val="000000" w:themeColor="text1"/>
              </w:rPr>
            </w:pPr>
          </w:p>
        </w:tc>
        <w:tc>
          <w:tcPr>
            <w:tcW w:w="2030" w:type="dxa"/>
            <w:noWrap/>
            <w:hideMark/>
          </w:tcPr>
          <w:p w14:paraId="7909B1FA" w14:textId="77777777" w:rsidR="00A807C1" w:rsidRPr="00BE5481" w:rsidRDefault="00A807C1" w:rsidP="00081305">
            <w:pPr>
              <w:jc w:val="center"/>
              <w:rPr>
                <w:rFonts w:ascii="BentonSans Light" w:hAnsi="BentonSans Light"/>
                <w:color w:val="000000" w:themeColor="text1"/>
              </w:rPr>
            </w:pPr>
          </w:p>
        </w:tc>
      </w:tr>
      <w:tr w:rsidR="00A807C1" w:rsidRPr="00BE5481" w14:paraId="421271A9" w14:textId="77777777" w:rsidTr="00F10C83">
        <w:trPr>
          <w:trHeight w:val="255"/>
        </w:trPr>
        <w:tc>
          <w:tcPr>
            <w:tcW w:w="1359" w:type="dxa"/>
            <w:noWrap/>
            <w:hideMark/>
          </w:tcPr>
          <w:p w14:paraId="358D3796" w14:textId="77777777" w:rsidR="00A807C1" w:rsidRPr="00BE5481" w:rsidRDefault="00A807C1" w:rsidP="00081305">
            <w:pPr>
              <w:jc w:val="both"/>
              <w:rPr>
                <w:rFonts w:ascii="BentonSans Light" w:hAnsi="BentonSans Light"/>
                <w:b/>
                <w:bCs/>
                <w:color w:val="000000" w:themeColor="text1"/>
              </w:rPr>
            </w:pPr>
            <w:r w:rsidRPr="00BE5481">
              <w:rPr>
                <w:rFonts w:ascii="BentonSans Light" w:hAnsi="BentonSans Light"/>
                <w:b/>
                <w:bCs/>
                <w:color w:val="000000" w:themeColor="text1"/>
              </w:rPr>
              <w:t>Other MRTs</w:t>
            </w:r>
          </w:p>
        </w:tc>
        <w:tc>
          <w:tcPr>
            <w:tcW w:w="1314" w:type="dxa"/>
            <w:noWrap/>
            <w:hideMark/>
          </w:tcPr>
          <w:p w14:paraId="52A704A7" w14:textId="3C448F28" w:rsidR="00530866" w:rsidRDefault="00217E7F" w:rsidP="00081305">
            <w:pPr>
              <w:jc w:val="center"/>
              <w:rPr>
                <w:rFonts w:ascii="BentonSans Light" w:hAnsi="BentonSans Light"/>
                <w:color w:val="000000" w:themeColor="text1"/>
              </w:rPr>
            </w:pPr>
            <w:r>
              <w:rPr>
                <w:rFonts w:ascii="BentonSans Light" w:hAnsi="BentonSans Light"/>
                <w:color w:val="000000" w:themeColor="text1"/>
              </w:rPr>
              <w:t xml:space="preserve"> </w:t>
            </w:r>
          </w:p>
          <w:p w14:paraId="094FFF2C" w14:textId="2B82C407" w:rsidR="005A1CF1" w:rsidRPr="00BE5481" w:rsidRDefault="00217E7F" w:rsidP="00081305">
            <w:pPr>
              <w:jc w:val="center"/>
              <w:rPr>
                <w:rFonts w:ascii="BentonSans Light" w:hAnsi="BentonSans Light"/>
                <w:color w:val="000000" w:themeColor="text1"/>
              </w:rPr>
            </w:pPr>
            <w:r>
              <w:rPr>
                <w:rFonts w:ascii="BentonSans Light" w:hAnsi="BentonSans Light"/>
                <w:color w:val="000000" w:themeColor="text1"/>
              </w:rPr>
              <w:t>11</w:t>
            </w:r>
          </w:p>
        </w:tc>
        <w:tc>
          <w:tcPr>
            <w:tcW w:w="1492" w:type="dxa"/>
            <w:noWrap/>
            <w:hideMark/>
          </w:tcPr>
          <w:p w14:paraId="175F1C32" w14:textId="2D34CE38" w:rsidR="005A1CF1" w:rsidRDefault="005A1CF1" w:rsidP="00081305">
            <w:pPr>
              <w:jc w:val="center"/>
              <w:rPr>
                <w:rFonts w:ascii="BentonSans Light" w:hAnsi="BentonSans Light"/>
                <w:color w:val="000000" w:themeColor="text1"/>
              </w:rPr>
            </w:pPr>
          </w:p>
          <w:p w14:paraId="6BF671D3" w14:textId="0980DF25" w:rsidR="000227EB" w:rsidRPr="00BE5481" w:rsidRDefault="000227EB" w:rsidP="00081305">
            <w:pPr>
              <w:jc w:val="center"/>
              <w:rPr>
                <w:rFonts w:ascii="BentonSans Light" w:hAnsi="BentonSans Light"/>
                <w:color w:val="000000" w:themeColor="text1"/>
              </w:rPr>
            </w:pPr>
            <w:r>
              <w:rPr>
                <w:rFonts w:ascii="BentonSans Light" w:hAnsi="BentonSans Light"/>
                <w:color w:val="000000" w:themeColor="text1"/>
              </w:rPr>
              <w:t>2,011</w:t>
            </w:r>
          </w:p>
        </w:tc>
        <w:tc>
          <w:tcPr>
            <w:tcW w:w="1761" w:type="dxa"/>
            <w:noWrap/>
            <w:hideMark/>
          </w:tcPr>
          <w:p w14:paraId="0C80F9FD" w14:textId="5DD80845" w:rsidR="005A1CF1" w:rsidRDefault="005A1CF1" w:rsidP="00081305">
            <w:pPr>
              <w:jc w:val="center"/>
              <w:rPr>
                <w:rFonts w:ascii="BentonSans Light" w:hAnsi="BentonSans Light"/>
                <w:color w:val="000000" w:themeColor="text1"/>
              </w:rPr>
            </w:pPr>
          </w:p>
          <w:p w14:paraId="1CC5F946" w14:textId="56F3BF20" w:rsidR="000227EB" w:rsidRPr="00BE5481" w:rsidRDefault="000227EB" w:rsidP="00081305">
            <w:pPr>
              <w:jc w:val="center"/>
              <w:rPr>
                <w:rFonts w:ascii="BentonSans Light" w:hAnsi="BentonSans Light"/>
                <w:color w:val="000000" w:themeColor="text1"/>
              </w:rPr>
            </w:pPr>
            <w:r>
              <w:rPr>
                <w:rFonts w:ascii="BentonSans Light" w:hAnsi="BentonSans Light"/>
                <w:color w:val="000000" w:themeColor="text1"/>
              </w:rPr>
              <w:t>849</w:t>
            </w:r>
          </w:p>
        </w:tc>
        <w:tc>
          <w:tcPr>
            <w:tcW w:w="2030" w:type="dxa"/>
            <w:noWrap/>
            <w:hideMark/>
          </w:tcPr>
          <w:p w14:paraId="04B6F376" w14:textId="43C2154F" w:rsidR="005A1CF1" w:rsidRDefault="005A1CF1" w:rsidP="00081305">
            <w:pPr>
              <w:jc w:val="center"/>
              <w:rPr>
                <w:rFonts w:ascii="BentonSans Light" w:hAnsi="BentonSans Light"/>
                <w:color w:val="000000" w:themeColor="text1"/>
              </w:rPr>
            </w:pPr>
          </w:p>
          <w:p w14:paraId="6D1B0EC4" w14:textId="2384F1B0" w:rsidR="00D10E4E" w:rsidRPr="00BE5481" w:rsidRDefault="00D10E4E" w:rsidP="00081305">
            <w:pPr>
              <w:jc w:val="center"/>
              <w:rPr>
                <w:rFonts w:ascii="BentonSans Light" w:hAnsi="BentonSans Light"/>
                <w:color w:val="000000" w:themeColor="text1"/>
              </w:rPr>
            </w:pPr>
            <w:r>
              <w:rPr>
                <w:rFonts w:ascii="BentonSans Light" w:hAnsi="BentonSans Light"/>
                <w:color w:val="000000" w:themeColor="text1"/>
              </w:rPr>
              <w:t>2,860</w:t>
            </w:r>
          </w:p>
        </w:tc>
      </w:tr>
    </w:tbl>
    <w:p w14:paraId="589F2EFE" w14:textId="77777777" w:rsidR="00A807C1" w:rsidRPr="00BE5481" w:rsidRDefault="00A807C1" w:rsidP="00A807C1">
      <w:pPr>
        <w:jc w:val="both"/>
        <w:rPr>
          <w:color w:val="000000" w:themeColor="text1"/>
        </w:rPr>
      </w:pPr>
    </w:p>
    <w:p w14:paraId="105962FA" w14:textId="2FFA66CB" w:rsidR="00B22C81" w:rsidRPr="00BE5481" w:rsidRDefault="00B22C81" w:rsidP="003F5766">
      <w:pPr>
        <w:pStyle w:val="Footer"/>
        <w:jc w:val="both"/>
        <w:rPr>
          <w:rFonts w:ascii="BentonSans Light" w:hAnsi="BentonSans Light"/>
          <w:color w:val="000000" w:themeColor="text1"/>
        </w:rPr>
      </w:pPr>
    </w:p>
    <w:p w14:paraId="3669B159" w14:textId="6E7007ED" w:rsidR="00B22C81" w:rsidRPr="00BE5481" w:rsidRDefault="00B22C81" w:rsidP="003F5766">
      <w:pPr>
        <w:pStyle w:val="Footer"/>
        <w:jc w:val="both"/>
        <w:rPr>
          <w:rFonts w:ascii="BentonSans Light" w:hAnsi="BentonSans Light"/>
          <w:color w:val="000000" w:themeColor="text1"/>
        </w:rPr>
      </w:pPr>
    </w:p>
    <w:p w14:paraId="5AED11B2" w14:textId="52F1DF9E" w:rsidR="00B22C81" w:rsidRPr="00BE5481" w:rsidRDefault="00B22C81" w:rsidP="003F5766">
      <w:pPr>
        <w:pStyle w:val="Footer"/>
        <w:jc w:val="both"/>
        <w:rPr>
          <w:rFonts w:ascii="BentonSans Light" w:hAnsi="BentonSans Light"/>
          <w:color w:val="000000" w:themeColor="text1"/>
        </w:rPr>
      </w:pPr>
    </w:p>
    <w:p w14:paraId="241C99AD" w14:textId="6FAE54EF" w:rsidR="00B22C81" w:rsidRPr="00BE5481" w:rsidRDefault="00B22C81" w:rsidP="003F5766">
      <w:pPr>
        <w:pStyle w:val="Footer"/>
        <w:jc w:val="both"/>
        <w:rPr>
          <w:rFonts w:ascii="BentonSans Light" w:hAnsi="BentonSans Light"/>
          <w:color w:val="000000" w:themeColor="text1"/>
        </w:rPr>
      </w:pPr>
    </w:p>
    <w:p w14:paraId="0DFD5A0D" w14:textId="00E8B7D0" w:rsidR="00B22C81" w:rsidRPr="00BE5481" w:rsidRDefault="00B22C81" w:rsidP="003F5766">
      <w:pPr>
        <w:pStyle w:val="Footer"/>
        <w:jc w:val="both"/>
        <w:rPr>
          <w:rFonts w:ascii="BentonSans Light" w:hAnsi="BentonSans Light"/>
          <w:color w:val="000000" w:themeColor="text1"/>
        </w:rPr>
      </w:pPr>
    </w:p>
    <w:p w14:paraId="7AE06533" w14:textId="1E4D07F7" w:rsidR="00B22C81" w:rsidRPr="00BE5481" w:rsidRDefault="00B22C81" w:rsidP="003F5766">
      <w:pPr>
        <w:pStyle w:val="Footer"/>
        <w:jc w:val="both"/>
        <w:rPr>
          <w:rFonts w:ascii="BentonSans Light" w:hAnsi="BentonSans Light"/>
          <w:color w:val="000000" w:themeColor="text1"/>
        </w:rPr>
      </w:pPr>
    </w:p>
    <w:p w14:paraId="0C374DE6" w14:textId="6E634C85" w:rsidR="00B22C81" w:rsidRPr="00BE5481" w:rsidRDefault="00B22C81" w:rsidP="003F5766">
      <w:pPr>
        <w:pStyle w:val="Footer"/>
        <w:jc w:val="both"/>
        <w:rPr>
          <w:rFonts w:ascii="BentonSans Light" w:hAnsi="BentonSans Light"/>
          <w:color w:val="000000" w:themeColor="text1"/>
        </w:rPr>
      </w:pPr>
    </w:p>
    <w:p w14:paraId="37AB4065" w14:textId="532ADEA1" w:rsidR="00B22C81" w:rsidRPr="00BE5481" w:rsidRDefault="00B22C81" w:rsidP="003F5766">
      <w:pPr>
        <w:pStyle w:val="Footer"/>
        <w:jc w:val="both"/>
        <w:rPr>
          <w:rFonts w:ascii="BentonSans Light" w:hAnsi="BentonSans Light"/>
          <w:color w:val="000000" w:themeColor="text1"/>
        </w:rPr>
      </w:pPr>
    </w:p>
    <w:p w14:paraId="2EABA486" w14:textId="22B68899" w:rsidR="00B22C81" w:rsidRPr="00BE5481" w:rsidRDefault="00B22C81" w:rsidP="003F5766">
      <w:pPr>
        <w:pStyle w:val="Footer"/>
        <w:jc w:val="both"/>
        <w:rPr>
          <w:rFonts w:ascii="BentonSans Light" w:hAnsi="BentonSans Light"/>
          <w:color w:val="000000" w:themeColor="text1"/>
        </w:rPr>
      </w:pPr>
    </w:p>
    <w:p w14:paraId="4FA31BF0" w14:textId="2DEC13FE" w:rsidR="00B22C81" w:rsidRPr="00BE5481" w:rsidRDefault="00B22C81" w:rsidP="003F5766">
      <w:pPr>
        <w:pStyle w:val="Footer"/>
        <w:jc w:val="both"/>
        <w:rPr>
          <w:rFonts w:ascii="BentonSans Light" w:hAnsi="BentonSans Light"/>
          <w:color w:val="000000" w:themeColor="text1"/>
        </w:rPr>
      </w:pPr>
    </w:p>
    <w:p w14:paraId="54C7BDEE" w14:textId="0409C543" w:rsidR="00B22C81" w:rsidRPr="00BE5481" w:rsidRDefault="00B22C81" w:rsidP="003F5766">
      <w:pPr>
        <w:pStyle w:val="Footer"/>
        <w:jc w:val="both"/>
        <w:rPr>
          <w:rFonts w:ascii="BentonSans Light" w:hAnsi="BentonSans Light"/>
          <w:color w:val="000000" w:themeColor="text1"/>
        </w:rPr>
      </w:pPr>
    </w:p>
    <w:p w14:paraId="05E153EA" w14:textId="1BAF5B79" w:rsidR="00B22C81" w:rsidRPr="00BE5481" w:rsidRDefault="00B22C81" w:rsidP="003F5766">
      <w:pPr>
        <w:pStyle w:val="Footer"/>
        <w:jc w:val="both"/>
        <w:rPr>
          <w:rFonts w:ascii="BentonSans Light" w:hAnsi="BentonSans Light"/>
          <w:color w:val="000000" w:themeColor="text1"/>
        </w:rPr>
      </w:pPr>
    </w:p>
    <w:p w14:paraId="3154F36B" w14:textId="2E681253" w:rsidR="00B22C81" w:rsidRPr="00BE5481" w:rsidRDefault="00B22C81" w:rsidP="003F5766">
      <w:pPr>
        <w:pStyle w:val="Footer"/>
        <w:jc w:val="both"/>
        <w:rPr>
          <w:rFonts w:ascii="BentonSans Light" w:hAnsi="BentonSans Light"/>
          <w:color w:val="000000" w:themeColor="text1"/>
        </w:rPr>
      </w:pPr>
    </w:p>
    <w:p w14:paraId="6993B81E" w14:textId="3B244422" w:rsidR="00B22C81" w:rsidRPr="00BE5481" w:rsidRDefault="00B22C81" w:rsidP="003F5766">
      <w:pPr>
        <w:pStyle w:val="Footer"/>
        <w:jc w:val="both"/>
        <w:rPr>
          <w:rFonts w:ascii="BentonSans Light" w:hAnsi="BentonSans Light"/>
          <w:color w:val="000000" w:themeColor="text1"/>
        </w:rPr>
      </w:pPr>
    </w:p>
    <w:p w14:paraId="79569DCC" w14:textId="3BBA6B97" w:rsidR="00B22C81" w:rsidRPr="00BE5481" w:rsidRDefault="00B22C81" w:rsidP="003F5766">
      <w:pPr>
        <w:pStyle w:val="Footer"/>
        <w:jc w:val="both"/>
        <w:rPr>
          <w:rFonts w:ascii="BentonSans Light" w:hAnsi="BentonSans Light"/>
          <w:color w:val="000000" w:themeColor="text1"/>
        </w:rPr>
      </w:pPr>
    </w:p>
    <w:p w14:paraId="79BE4E27" w14:textId="36C5CCDA" w:rsidR="00B22C81" w:rsidRPr="00BE5481" w:rsidRDefault="00B22C81" w:rsidP="003F5766">
      <w:pPr>
        <w:pStyle w:val="Footer"/>
        <w:jc w:val="both"/>
        <w:rPr>
          <w:rFonts w:ascii="BentonSans Light" w:hAnsi="BentonSans Light"/>
          <w:color w:val="000000" w:themeColor="text1"/>
        </w:rPr>
      </w:pPr>
    </w:p>
    <w:p w14:paraId="5D509831" w14:textId="47CD70ED" w:rsidR="00B22C81" w:rsidRPr="00BE5481" w:rsidRDefault="00B22C81" w:rsidP="003F5766">
      <w:pPr>
        <w:pStyle w:val="Footer"/>
        <w:jc w:val="both"/>
        <w:rPr>
          <w:rFonts w:ascii="BentonSans Light" w:hAnsi="BentonSans Light"/>
          <w:color w:val="000000" w:themeColor="text1"/>
        </w:rPr>
      </w:pPr>
    </w:p>
    <w:p w14:paraId="2F720060" w14:textId="46264C96" w:rsidR="00B22C81" w:rsidRPr="00BE5481" w:rsidRDefault="00B22C81" w:rsidP="003F5766">
      <w:pPr>
        <w:pStyle w:val="Footer"/>
        <w:jc w:val="both"/>
        <w:rPr>
          <w:rFonts w:ascii="BentonSans Light" w:hAnsi="BentonSans Light"/>
          <w:color w:val="000000" w:themeColor="text1"/>
        </w:rPr>
      </w:pPr>
    </w:p>
    <w:p w14:paraId="4654F9D9" w14:textId="46831F03" w:rsidR="00B22C81" w:rsidRPr="00BE5481" w:rsidRDefault="00B22C81" w:rsidP="003F5766">
      <w:pPr>
        <w:pStyle w:val="Footer"/>
        <w:jc w:val="both"/>
        <w:rPr>
          <w:rFonts w:ascii="BentonSans Light" w:hAnsi="BentonSans Light"/>
          <w:color w:val="000000" w:themeColor="text1"/>
        </w:rPr>
      </w:pPr>
    </w:p>
    <w:p w14:paraId="2F498F08" w14:textId="5CA538D0" w:rsidR="00B22C81" w:rsidRPr="00BE5481" w:rsidRDefault="00B22C81" w:rsidP="003F5766">
      <w:pPr>
        <w:pStyle w:val="Footer"/>
        <w:jc w:val="both"/>
        <w:rPr>
          <w:rFonts w:ascii="BentonSans Light" w:hAnsi="BentonSans Light"/>
          <w:color w:val="000000" w:themeColor="text1"/>
        </w:rPr>
      </w:pPr>
    </w:p>
    <w:p w14:paraId="49817993" w14:textId="7EA752D9" w:rsidR="00B22C81" w:rsidRPr="00BE5481" w:rsidRDefault="00B22C81" w:rsidP="003F5766">
      <w:pPr>
        <w:pStyle w:val="Footer"/>
        <w:jc w:val="both"/>
        <w:rPr>
          <w:rFonts w:ascii="BentonSans Light" w:hAnsi="BentonSans Light"/>
          <w:color w:val="000000" w:themeColor="text1"/>
        </w:rPr>
      </w:pPr>
    </w:p>
    <w:p w14:paraId="4A94BA07" w14:textId="77777777" w:rsidR="00CB6030" w:rsidRPr="00BE5481" w:rsidRDefault="00CB6030" w:rsidP="003F5766">
      <w:pPr>
        <w:pStyle w:val="Footer"/>
        <w:jc w:val="both"/>
        <w:rPr>
          <w:rFonts w:ascii="BentonSans Light" w:hAnsi="BentonSans Light"/>
          <w:color w:val="000000" w:themeColor="text1"/>
        </w:rPr>
      </w:pPr>
    </w:p>
    <w:p w14:paraId="22E827D1" w14:textId="77777777" w:rsidR="00CB6030" w:rsidRDefault="00CB6030" w:rsidP="003F5766">
      <w:pPr>
        <w:pStyle w:val="Footer"/>
        <w:jc w:val="both"/>
        <w:rPr>
          <w:rFonts w:ascii="BentonSans Light" w:hAnsi="BentonSans Light"/>
          <w:color w:val="000000" w:themeColor="text1"/>
        </w:rPr>
      </w:pPr>
    </w:p>
    <w:p w14:paraId="4F387F29" w14:textId="77777777" w:rsidR="00AC27D7" w:rsidRDefault="00AC27D7" w:rsidP="003F5766">
      <w:pPr>
        <w:pStyle w:val="Footer"/>
        <w:jc w:val="both"/>
        <w:rPr>
          <w:rFonts w:ascii="BentonSans Light" w:hAnsi="BentonSans Light"/>
          <w:color w:val="000000" w:themeColor="text1"/>
        </w:rPr>
      </w:pPr>
    </w:p>
    <w:p w14:paraId="6176768F" w14:textId="77777777" w:rsidR="00AC27D7" w:rsidRPr="00BE5481" w:rsidRDefault="00AC27D7" w:rsidP="003F5766">
      <w:pPr>
        <w:pStyle w:val="Footer"/>
        <w:jc w:val="both"/>
        <w:rPr>
          <w:rFonts w:ascii="BentonSans Light" w:hAnsi="BentonSans Light"/>
          <w:color w:val="000000" w:themeColor="text1"/>
        </w:rPr>
      </w:pPr>
    </w:p>
    <w:p w14:paraId="3F764FD8" w14:textId="77777777" w:rsidR="00CB6030" w:rsidRPr="00BE5481" w:rsidRDefault="00CB6030" w:rsidP="003F5766">
      <w:pPr>
        <w:pStyle w:val="Footer"/>
        <w:jc w:val="both"/>
        <w:rPr>
          <w:rFonts w:ascii="BentonSans Light" w:hAnsi="BentonSans Light"/>
          <w:color w:val="000000" w:themeColor="text1"/>
        </w:rPr>
      </w:pPr>
    </w:p>
    <w:p w14:paraId="7B08A846" w14:textId="47CBFA97" w:rsidR="00B22C81" w:rsidRPr="00BE5481" w:rsidRDefault="00B22C81" w:rsidP="003F5766">
      <w:pPr>
        <w:pStyle w:val="Footer"/>
        <w:jc w:val="both"/>
        <w:rPr>
          <w:rFonts w:ascii="BentonSans Light" w:hAnsi="BentonSans Light"/>
          <w:color w:val="000000" w:themeColor="text1"/>
        </w:rPr>
      </w:pPr>
    </w:p>
    <w:p w14:paraId="77595A07" w14:textId="77777777" w:rsidR="00B22C81" w:rsidRPr="00BE5481" w:rsidRDefault="00B22C81" w:rsidP="003F5766">
      <w:pPr>
        <w:pStyle w:val="Footer"/>
        <w:jc w:val="both"/>
        <w:rPr>
          <w:rFonts w:ascii="BentonSans Light" w:hAnsi="BentonSans Light"/>
          <w:color w:val="000000" w:themeColor="text1"/>
        </w:rPr>
      </w:pPr>
    </w:p>
    <w:p w14:paraId="0148666C" w14:textId="77777777" w:rsidR="007E0E8F" w:rsidRPr="00BE5481" w:rsidRDefault="007E0E8F" w:rsidP="003F5766">
      <w:pPr>
        <w:pStyle w:val="Footer"/>
        <w:jc w:val="both"/>
        <w:rPr>
          <w:rFonts w:ascii="BentonSans Light" w:hAnsi="BentonSans Light"/>
          <w:color w:val="000000" w:themeColor="text1"/>
        </w:rPr>
        <w:sectPr w:rsidR="007E0E8F" w:rsidRPr="00BE5481" w:rsidSect="00E45051">
          <w:footerReference w:type="first" r:id="rId22"/>
          <w:type w:val="continuous"/>
          <w:pgSz w:w="11906" w:h="16838"/>
          <w:pgMar w:top="1440" w:right="1440" w:bottom="1440" w:left="1440" w:header="708" w:footer="708" w:gutter="0"/>
          <w:cols w:space="708"/>
          <w:docGrid w:linePitch="360"/>
        </w:sectPr>
      </w:pPr>
    </w:p>
    <w:p w14:paraId="0E79E406" w14:textId="77777777" w:rsidR="00A4776D" w:rsidRPr="00BE5481" w:rsidRDefault="00A4776D" w:rsidP="003F5766">
      <w:pPr>
        <w:widowControl/>
        <w:adjustRightInd w:val="0"/>
        <w:jc w:val="both"/>
        <w:rPr>
          <w:rFonts w:ascii="BentonSans Light" w:eastAsiaTheme="minorHAnsi" w:hAnsi="BentonSans Light" w:cs="BentonSans-Light"/>
          <w:color w:val="000000" w:themeColor="text1"/>
          <w:sz w:val="16"/>
          <w:szCs w:val="14"/>
          <w:lang w:val="en-GB"/>
        </w:rPr>
      </w:pPr>
    </w:p>
    <w:p w14:paraId="752D6197" w14:textId="77777777" w:rsidR="00FF3215" w:rsidRPr="00BE5481" w:rsidRDefault="00FF3215" w:rsidP="003F5766">
      <w:pPr>
        <w:widowControl/>
        <w:adjustRightInd w:val="0"/>
        <w:jc w:val="both"/>
        <w:rPr>
          <w:rFonts w:ascii="BentonSans Light" w:hAnsi="BentonSans Light"/>
          <w:color w:val="000000" w:themeColor="text1"/>
          <w:sz w:val="24"/>
        </w:rPr>
      </w:pPr>
      <w:r w:rsidRPr="00BE5481">
        <w:rPr>
          <w:rFonts w:ascii="BentonSans Light" w:eastAsiaTheme="minorHAnsi" w:hAnsi="BentonSans Light" w:cs="BentonSans-Light"/>
          <w:color w:val="000000" w:themeColor="text1"/>
          <w:sz w:val="16"/>
          <w:szCs w:val="14"/>
          <w:lang w:val="en-GB"/>
        </w:rPr>
        <w:t>JM Finn and JM Finn &amp; Co are trading names of J.M. Finn &amp; Co. Ltd which is</w:t>
      </w:r>
      <w:r w:rsidR="00A4776D" w:rsidRPr="00BE5481">
        <w:rPr>
          <w:rFonts w:ascii="BentonSans Light" w:eastAsiaTheme="minorHAnsi" w:hAnsi="BentonSans Light" w:cs="BentonSans-Light"/>
          <w:color w:val="000000" w:themeColor="text1"/>
          <w:sz w:val="16"/>
          <w:szCs w:val="14"/>
          <w:lang w:val="en-GB"/>
        </w:rPr>
        <w:t xml:space="preserve"> </w:t>
      </w:r>
      <w:r w:rsidRPr="00BE5481">
        <w:rPr>
          <w:rFonts w:ascii="BentonSans Light" w:eastAsiaTheme="minorHAnsi" w:hAnsi="BentonSans Light" w:cs="BentonSans-Light"/>
          <w:color w:val="000000" w:themeColor="text1"/>
          <w:sz w:val="16"/>
          <w:szCs w:val="14"/>
          <w:lang w:val="en-GB"/>
        </w:rPr>
        <w:t>registered in England with number 05772581. Authorised and regulated by the</w:t>
      </w:r>
      <w:r w:rsidR="00A4776D" w:rsidRPr="00BE5481">
        <w:rPr>
          <w:rFonts w:ascii="BentonSans Light" w:eastAsiaTheme="minorHAnsi" w:hAnsi="BentonSans Light" w:cs="BentonSans-Light"/>
          <w:color w:val="000000" w:themeColor="text1"/>
          <w:sz w:val="16"/>
          <w:szCs w:val="14"/>
          <w:lang w:val="en-GB"/>
        </w:rPr>
        <w:t xml:space="preserve"> </w:t>
      </w:r>
      <w:r w:rsidRPr="00BE5481">
        <w:rPr>
          <w:rFonts w:ascii="BentonSans Light" w:eastAsiaTheme="minorHAnsi" w:hAnsi="BentonSans Light" w:cs="BentonSans-Light"/>
          <w:color w:val="000000" w:themeColor="text1"/>
          <w:sz w:val="16"/>
          <w:szCs w:val="14"/>
          <w:lang w:val="en-GB"/>
        </w:rPr>
        <w:t>Financial Conduct Authority.</w:t>
      </w:r>
      <w:r w:rsidRPr="00BE5481">
        <w:rPr>
          <w:rFonts w:ascii="BentonSans Light" w:hAnsi="BentonSans Light"/>
          <w:noProof/>
          <w:color w:val="000000" w:themeColor="text1"/>
          <w:sz w:val="24"/>
          <w:lang w:val="en-GB" w:eastAsia="en-GB"/>
        </w:rPr>
        <w:t xml:space="preserve">  </w:t>
      </w:r>
    </w:p>
    <w:sectPr w:rsidR="00FF3215" w:rsidRPr="00BE5481" w:rsidSect="00E45051">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E130F" w14:textId="77777777" w:rsidR="00BF48EA" w:rsidRDefault="00BF48EA" w:rsidP="00FF3215">
      <w:r>
        <w:separator/>
      </w:r>
    </w:p>
  </w:endnote>
  <w:endnote w:type="continuationSeparator" w:id="0">
    <w:p w14:paraId="6238EBA8" w14:textId="77777777" w:rsidR="00BF48EA" w:rsidRDefault="00BF48EA" w:rsidP="00FF3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tonSans Light">
    <w:panose1 w:val="02000503000000020004"/>
    <w:charset w:val="00"/>
    <w:family w:val="auto"/>
    <w:pitch w:val="variable"/>
    <w:sig w:usb0="800000AF" w:usb1="5000204A"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entonSans Book">
    <w:altName w:val="Calibri"/>
    <w:panose1 w:val="02000503000000020004"/>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45 Light">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entonSans-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1E7F" w14:textId="77777777" w:rsidR="00814CDB" w:rsidRDefault="00814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D26A1" w14:textId="77777777" w:rsidR="00814CDB" w:rsidRDefault="00814C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8A1B4" w14:textId="77777777" w:rsidR="00814CDB" w:rsidRDefault="00814C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315153"/>
      <w:docPartObj>
        <w:docPartGallery w:val="Page Numbers (Bottom of Page)"/>
        <w:docPartUnique/>
      </w:docPartObj>
    </w:sdtPr>
    <w:sdtEndPr/>
    <w:sdtContent>
      <w:p w14:paraId="585696D3" w14:textId="27F0D5F8" w:rsidR="003724DE" w:rsidRDefault="003724DE">
        <w:pPr>
          <w:pStyle w:val="Footer"/>
          <w:jc w:val="right"/>
        </w:pPr>
        <w:r>
          <w:fldChar w:fldCharType="begin"/>
        </w:r>
        <w:r>
          <w:instrText>PAGE   \* MERGEFORMAT</w:instrText>
        </w:r>
        <w:r>
          <w:fldChar w:fldCharType="separate"/>
        </w:r>
        <w:r>
          <w:rPr>
            <w:lang w:val="en-GB"/>
          </w:rPr>
          <w:t>2</w:t>
        </w:r>
        <w:r>
          <w:fldChar w:fldCharType="end"/>
        </w:r>
      </w:p>
    </w:sdtContent>
  </w:sdt>
  <w:p w14:paraId="26696A33" w14:textId="50474FE6" w:rsidR="001B0F18" w:rsidRDefault="001B0F1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24978"/>
      <w:docPartObj>
        <w:docPartGallery w:val="Page Numbers (Bottom of Page)"/>
        <w:docPartUnique/>
      </w:docPartObj>
    </w:sdtPr>
    <w:sdtEndPr>
      <w:rPr>
        <w:noProof/>
      </w:rPr>
    </w:sdtEndPr>
    <w:sdtContent>
      <w:p w14:paraId="3E847006" w14:textId="77777777" w:rsidR="00081305" w:rsidRDefault="0008130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9CA67EC" w14:textId="77777777" w:rsidR="00081305" w:rsidRDefault="00081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53CA5" w14:textId="77777777" w:rsidR="00BF48EA" w:rsidRDefault="00BF48EA" w:rsidP="00FF3215">
      <w:r>
        <w:separator/>
      </w:r>
    </w:p>
  </w:footnote>
  <w:footnote w:type="continuationSeparator" w:id="0">
    <w:p w14:paraId="10BB23B9" w14:textId="77777777" w:rsidR="00BF48EA" w:rsidRDefault="00BF48EA" w:rsidP="00FF3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0F69" w14:textId="77777777" w:rsidR="00814CDB" w:rsidRDefault="00814C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4663" w14:textId="77777777" w:rsidR="00814CDB" w:rsidRDefault="00814C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D537" w14:textId="77777777" w:rsidR="00814CDB" w:rsidRDefault="00814C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F70"/>
    <w:multiLevelType w:val="hybridMultilevel"/>
    <w:tmpl w:val="3FE4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47641"/>
    <w:multiLevelType w:val="hybridMultilevel"/>
    <w:tmpl w:val="F9304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656553"/>
    <w:multiLevelType w:val="hybridMultilevel"/>
    <w:tmpl w:val="6B2297EC"/>
    <w:lvl w:ilvl="0" w:tplc="652CC3D6">
      <w:start w:val="1"/>
      <w:numFmt w:val="decimal"/>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3" w15:restartNumberingAfterBreak="0">
    <w:nsid w:val="0C3507C0"/>
    <w:multiLevelType w:val="hybridMultilevel"/>
    <w:tmpl w:val="FAF05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66714"/>
    <w:multiLevelType w:val="hybridMultilevel"/>
    <w:tmpl w:val="6B2E2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50561"/>
    <w:multiLevelType w:val="hybridMultilevel"/>
    <w:tmpl w:val="18B661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105A5"/>
    <w:multiLevelType w:val="hybridMultilevel"/>
    <w:tmpl w:val="DAF232D2"/>
    <w:lvl w:ilvl="0" w:tplc="11B0D332">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0A4259F"/>
    <w:multiLevelType w:val="hybridMultilevel"/>
    <w:tmpl w:val="C79E75AA"/>
    <w:lvl w:ilvl="0" w:tplc="CED6692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FB5302"/>
    <w:multiLevelType w:val="hybridMultilevel"/>
    <w:tmpl w:val="7C4A96B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15273154"/>
    <w:multiLevelType w:val="hybridMultilevel"/>
    <w:tmpl w:val="6F125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D24C73"/>
    <w:multiLevelType w:val="hybridMultilevel"/>
    <w:tmpl w:val="2894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212CA7"/>
    <w:multiLevelType w:val="hybridMultilevel"/>
    <w:tmpl w:val="02DAC0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B5B23FC"/>
    <w:multiLevelType w:val="hybridMultilevel"/>
    <w:tmpl w:val="7B0032E4"/>
    <w:lvl w:ilvl="0" w:tplc="B6B6FB74">
      <w:numFmt w:val="bullet"/>
      <w:lvlText w:val="•"/>
      <w:lvlJc w:val="left"/>
      <w:pPr>
        <w:ind w:left="323" w:hanging="193"/>
      </w:pPr>
      <w:rPr>
        <w:rFonts w:ascii="Arial" w:eastAsia="Arial" w:hAnsi="Arial" w:cs="Arial" w:hint="default"/>
        <w:color w:val="001B49"/>
        <w:w w:val="142"/>
        <w:position w:val="1"/>
        <w:sz w:val="20"/>
        <w:szCs w:val="20"/>
      </w:rPr>
    </w:lvl>
    <w:lvl w:ilvl="1" w:tplc="364EAAEC">
      <w:numFmt w:val="bullet"/>
      <w:lvlText w:val="•"/>
      <w:lvlJc w:val="left"/>
      <w:pPr>
        <w:ind w:left="864" w:hanging="193"/>
      </w:pPr>
      <w:rPr>
        <w:rFonts w:hint="default"/>
      </w:rPr>
    </w:lvl>
    <w:lvl w:ilvl="2" w:tplc="B5922180">
      <w:numFmt w:val="bullet"/>
      <w:lvlText w:val="•"/>
      <w:lvlJc w:val="left"/>
      <w:pPr>
        <w:ind w:left="1408" w:hanging="193"/>
      </w:pPr>
      <w:rPr>
        <w:rFonts w:hint="default"/>
      </w:rPr>
    </w:lvl>
    <w:lvl w:ilvl="3" w:tplc="AD9E20C0">
      <w:numFmt w:val="bullet"/>
      <w:lvlText w:val="•"/>
      <w:lvlJc w:val="left"/>
      <w:pPr>
        <w:ind w:left="1952" w:hanging="193"/>
      </w:pPr>
      <w:rPr>
        <w:rFonts w:hint="default"/>
      </w:rPr>
    </w:lvl>
    <w:lvl w:ilvl="4" w:tplc="C5E8D3DC">
      <w:numFmt w:val="bullet"/>
      <w:lvlText w:val="•"/>
      <w:lvlJc w:val="left"/>
      <w:pPr>
        <w:ind w:left="2497" w:hanging="193"/>
      </w:pPr>
      <w:rPr>
        <w:rFonts w:hint="default"/>
      </w:rPr>
    </w:lvl>
    <w:lvl w:ilvl="5" w:tplc="61009234">
      <w:numFmt w:val="bullet"/>
      <w:lvlText w:val="•"/>
      <w:lvlJc w:val="left"/>
      <w:pPr>
        <w:ind w:left="3041" w:hanging="193"/>
      </w:pPr>
      <w:rPr>
        <w:rFonts w:hint="default"/>
      </w:rPr>
    </w:lvl>
    <w:lvl w:ilvl="6" w:tplc="4E8239B4">
      <w:numFmt w:val="bullet"/>
      <w:lvlText w:val="•"/>
      <w:lvlJc w:val="left"/>
      <w:pPr>
        <w:ind w:left="3585" w:hanging="193"/>
      </w:pPr>
      <w:rPr>
        <w:rFonts w:hint="default"/>
      </w:rPr>
    </w:lvl>
    <w:lvl w:ilvl="7" w:tplc="221A9C9A">
      <w:numFmt w:val="bullet"/>
      <w:lvlText w:val="•"/>
      <w:lvlJc w:val="left"/>
      <w:pPr>
        <w:ind w:left="4130" w:hanging="193"/>
      </w:pPr>
      <w:rPr>
        <w:rFonts w:hint="default"/>
      </w:rPr>
    </w:lvl>
    <w:lvl w:ilvl="8" w:tplc="28B28F0A">
      <w:numFmt w:val="bullet"/>
      <w:lvlText w:val="•"/>
      <w:lvlJc w:val="left"/>
      <w:pPr>
        <w:ind w:left="4674" w:hanging="193"/>
      </w:pPr>
      <w:rPr>
        <w:rFonts w:hint="default"/>
      </w:rPr>
    </w:lvl>
  </w:abstractNum>
  <w:abstractNum w:abstractNumId="13" w15:restartNumberingAfterBreak="0">
    <w:nsid w:val="1E0F608C"/>
    <w:multiLevelType w:val="hybridMultilevel"/>
    <w:tmpl w:val="3224D5B2"/>
    <w:lvl w:ilvl="0" w:tplc="08090001">
      <w:start w:val="1"/>
      <w:numFmt w:val="bullet"/>
      <w:lvlText w:val=""/>
      <w:lvlJc w:val="left"/>
      <w:pPr>
        <w:ind w:left="733" w:hanging="360"/>
      </w:pPr>
      <w:rPr>
        <w:rFonts w:ascii="Symbol" w:hAnsi="Symbol" w:hint="default"/>
      </w:rPr>
    </w:lvl>
    <w:lvl w:ilvl="1" w:tplc="08090003" w:tentative="1">
      <w:start w:val="1"/>
      <w:numFmt w:val="bullet"/>
      <w:lvlText w:val="o"/>
      <w:lvlJc w:val="left"/>
      <w:pPr>
        <w:ind w:left="1453" w:hanging="360"/>
      </w:pPr>
      <w:rPr>
        <w:rFonts w:ascii="Courier New" w:hAnsi="Courier New" w:cs="Courier New" w:hint="default"/>
      </w:rPr>
    </w:lvl>
    <w:lvl w:ilvl="2" w:tplc="08090005" w:tentative="1">
      <w:start w:val="1"/>
      <w:numFmt w:val="bullet"/>
      <w:lvlText w:val=""/>
      <w:lvlJc w:val="left"/>
      <w:pPr>
        <w:ind w:left="2173" w:hanging="360"/>
      </w:pPr>
      <w:rPr>
        <w:rFonts w:ascii="Wingdings" w:hAnsi="Wingdings" w:hint="default"/>
      </w:rPr>
    </w:lvl>
    <w:lvl w:ilvl="3" w:tplc="08090001" w:tentative="1">
      <w:start w:val="1"/>
      <w:numFmt w:val="bullet"/>
      <w:lvlText w:val=""/>
      <w:lvlJc w:val="left"/>
      <w:pPr>
        <w:ind w:left="2893" w:hanging="360"/>
      </w:pPr>
      <w:rPr>
        <w:rFonts w:ascii="Symbol" w:hAnsi="Symbol" w:hint="default"/>
      </w:rPr>
    </w:lvl>
    <w:lvl w:ilvl="4" w:tplc="08090003" w:tentative="1">
      <w:start w:val="1"/>
      <w:numFmt w:val="bullet"/>
      <w:lvlText w:val="o"/>
      <w:lvlJc w:val="left"/>
      <w:pPr>
        <w:ind w:left="3613" w:hanging="360"/>
      </w:pPr>
      <w:rPr>
        <w:rFonts w:ascii="Courier New" w:hAnsi="Courier New" w:cs="Courier New" w:hint="default"/>
      </w:rPr>
    </w:lvl>
    <w:lvl w:ilvl="5" w:tplc="08090005" w:tentative="1">
      <w:start w:val="1"/>
      <w:numFmt w:val="bullet"/>
      <w:lvlText w:val=""/>
      <w:lvlJc w:val="left"/>
      <w:pPr>
        <w:ind w:left="4333" w:hanging="360"/>
      </w:pPr>
      <w:rPr>
        <w:rFonts w:ascii="Wingdings" w:hAnsi="Wingdings" w:hint="default"/>
      </w:rPr>
    </w:lvl>
    <w:lvl w:ilvl="6" w:tplc="08090001" w:tentative="1">
      <w:start w:val="1"/>
      <w:numFmt w:val="bullet"/>
      <w:lvlText w:val=""/>
      <w:lvlJc w:val="left"/>
      <w:pPr>
        <w:ind w:left="5053" w:hanging="360"/>
      </w:pPr>
      <w:rPr>
        <w:rFonts w:ascii="Symbol" w:hAnsi="Symbol" w:hint="default"/>
      </w:rPr>
    </w:lvl>
    <w:lvl w:ilvl="7" w:tplc="08090003" w:tentative="1">
      <w:start w:val="1"/>
      <w:numFmt w:val="bullet"/>
      <w:lvlText w:val="o"/>
      <w:lvlJc w:val="left"/>
      <w:pPr>
        <w:ind w:left="5773" w:hanging="360"/>
      </w:pPr>
      <w:rPr>
        <w:rFonts w:ascii="Courier New" w:hAnsi="Courier New" w:cs="Courier New" w:hint="default"/>
      </w:rPr>
    </w:lvl>
    <w:lvl w:ilvl="8" w:tplc="08090005" w:tentative="1">
      <w:start w:val="1"/>
      <w:numFmt w:val="bullet"/>
      <w:lvlText w:val=""/>
      <w:lvlJc w:val="left"/>
      <w:pPr>
        <w:ind w:left="6493" w:hanging="360"/>
      </w:pPr>
      <w:rPr>
        <w:rFonts w:ascii="Wingdings" w:hAnsi="Wingdings" w:hint="default"/>
      </w:rPr>
    </w:lvl>
  </w:abstractNum>
  <w:abstractNum w:abstractNumId="14" w15:restartNumberingAfterBreak="0">
    <w:nsid w:val="1FC635B0"/>
    <w:multiLevelType w:val="hybridMultilevel"/>
    <w:tmpl w:val="CC52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0A21C9"/>
    <w:multiLevelType w:val="hybridMultilevel"/>
    <w:tmpl w:val="7A3CDA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5E2423"/>
    <w:multiLevelType w:val="hybridMultilevel"/>
    <w:tmpl w:val="12522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EE2C18"/>
    <w:multiLevelType w:val="hybridMultilevel"/>
    <w:tmpl w:val="C2E0A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C0195E"/>
    <w:multiLevelType w:val="hybridMultilevel"/>
    <w:tmpl w:val="45EE5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051658"/>
    <w:multiLevelType w:val="hybridMultilevel"/>
    <w:tmpl w:val="3392E70E"/>
    <w:lvl w:ilvl="0" w:tplc="863E90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D264EAB"/>
    <w:multiLevelType w:val="hybridMultilevel"/>
    <w:tmpl w:val="5E149A46"/>
    <w:lvl w:ilvl="0" w:tplc="C30ADA06">
      <w:start w:val="1"/>
      <w:numFmt w:val="decimal"/>
      <w:lvlText w:val="%1."/>
      <w:lvlJc w:val="left"/>
      <w:pPr>
        <w:ind w:left="294" w:hanging="223"/>
      </w:pPr>
      <w:rPr>
        <w:rFonts w:ascii="Century Gothic" w:eastAsia="Century Gothic" w:hAnsi="Century Gothic" w:cs="Century Gothic" w:hint="default"/>
        <w:color w:val="5396BF"/>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8E6BD6"/>
    <w:multiLevelType w:val="hybridMultilevel"/>
    <w:tmpl w:val="FDD682E4"/>
    <w:lvl w:ilvl="0" w:tplc="E212863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31677FE6"/>
    <w:multiLevelType w:val="hybridMultilevel"/>
    <w:tmpl w:val="FDD682E4"/>
    <w:lvl w:ilvl="0" w:tplc="E212863A">
      <w:start w:val="1"/>
      <w:numFmt w:val="decimal"/>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23" w15:restartNumberingAfterBreak="0">
    <w:nsid w:val="31C76B29"/>
    <w:multiLevelType w:val="hybridMultilevel"/>
    <w:tmpl w:val="D48C9B5A"/>
    <w:lvl w:ilvl="0" w:tplc="817CEA2E">
      <w:start w:val="1"/>
      <w:numFmt w:val="decimal"/>
      <w:lvlText w:val="%1."/>
      <w:lvlJc w:val="left"/>
      <w:pPr>
        <w:tabs>
          <w:tab w:val="num" w:pos="360"/>
        </w:tabs>
        <w:ind w:left="360" w:hanging="360"/>
      </w:pPr>
      <w:rPr>
        <w:rFonts w:ascii="Times New Roman" w:hAnsi="Times New Roman" w:cs="Times New Roman" w:hint="default"/>
        <w:sz w:val="28"/>
        <w:szCs w:val="28"/>
      </w:rPr>
    </w:lvl>
    <w:lvl w:ilvl="1" w:tplc="04090019">
      <w:start w:val="1"/>
      <w:numFmt w:val="lowerLetter"/>
      <w:lvlText w:val="%2."/>
      <w:lvlJc w:val="left"/>
      <w:pPr>
        <w:tabs>
          <w:tab w:val="num" w:pos="1080"/>
        </w:tabs>
        <w:ind w:left="1080" w:hanging="360"/>
      </w:pPr>
    </w:lvl>
    <w:lvl w:ilvl="2" w:tplc="08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4695F36"/>
    <w:multiLevelType w:val="hybridMultilevel"/>
    <w:tmpl w:val="D84C7A08"/>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25" w15:restartNumberingAfterBreak="0">
    <w:nsid w:val="3A7C74CA"/>
    <w:multiLevelType w:val="hybridMultilevel"/>
    <w:tmpl w:val="8D80C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A3C2D"/>
    <w:multiLevelType w:val="hybridMultilevel"/>
    <w:tmpl w:val="32D6C19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AAD3706"/>
    <w:multiLevelType w:val="hybridMultilevel"/>
    <w:tmpl w:val="FDD682E4"/>
    <w:lvl w:ilvl="0" w:tplc="E21286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C427B87"/>
    <w:multiLevelType w:val="hybridMultilevel"/>
    <w:tmpl w:val="68EC9734"/>
    <w:lvl w:ilvl="0" w:tplc="08090001">
      <w:start w:val="1"/>
      <w:numFmt w:val="bullet"/>
      <w:lvlText w:val=""/>
      <w:lvlJc w:val="left"/>
      <w:pPr>
        <w:ind w:left="486" w:hanging="360"/>
      </w:pPr>
      <w:rPr>
        <w:rFonts w:ascii="Symbol" w:hAnsi="Symbol" w:hint="default"/>
      </w:rPr>
    </w:lvl>
    <w:lvl w:ilvl="1" w:tplc="08090003" w:tentative="1">
      <w:start w:val="1"/>
      <w:numFmt w:val="bullet"/>
      <w:lvlText w:val="o"/>
      <w:lvlJc w:val="left"/>
      <w:pPr>
        <w:ind w:left="1206" w:hanging="360"/>
      </w:pPr>
      <w:rPr>
        <w:rFonts w:ascii="Courier New" w:hAnsi="Courier New" w:cs="Courier New" w:hint="default"/>
      </w:rPr>
    </w:lvl>
    <w:lvl w:ilvl="2" w:tplc="08090005" w:tentative="1">
      <w:start w:val="1"/>
      <w:numFmt w:val="bullet"/>
      <w:lvlText w:val=""/>
      <w:lvlJc w:val="left"/>
      <w:pPr>
        <w:ind w:left="1926" w:hanging="360"/>
      </w:pPr>
      <w:rPr>
        <w:rFonts w:ascii="Wingdings" w:hAnsi="Wingdings" w:hint="default"/>
      </w:rPr>
    </w:lvl>
    <w:lvl w:ilvl="3" w:tplc="08090001" w:tentative="1">
      <w:start w:val="1"/>
      <w:numFmt w:val="bullet"/>
      <w:lvlText w:val=""/>
      <w:lvlJc w:val="left"/>
      <w:pPr>
        <w:ind w:left="2646" w:hanging="360"/>
      </w:pPr>
      <w:rPr>
        <w:rFonts w:ascii="Symbol" w:hAnsi="Symbol" w:hint="default"/>
      </w:rPr>
    </w:lvl>
    <w:lvl w:ilvl="4" w:tplc="08090003" w:tentative="1">
      <w:start w:val="1"/>
      <w:numFmt w:val="bullet"/>
      <w:lvlText w:val="o"/>
      <w:lvlJc w:val="left"/>
      <w:pPr>
        <w:ind w:left="3366" w:hanging="360"/>
      </w:pPr>
      <w:rPr>
        <w:rFonts w:ascii="Courier New" w:hAnsi="Courier New" w:cs="Courier New" w:hint="default"/>
      </w:rPr>
    </w:lvl>
    <w:lvl w:ilvl="5" w:tplc="08090005" w:tentative="1">
      <w:start w:val="1"/>
      <w:numFmt w:val="bullet"/>
      <w:lvlText w:val=""/>
      <w:lvlJc w:val="left"/>
      <w:pPr>
        <w:ind w:left="4086" w:hanging="360"/>
      </w:pPr>
      <w:rPr>
        <w:rFonts w:ascii="Wingdings" w:hAnsi="Wingdings" w:hint="default"/>
      </w:rPr>
    </w:lvl>
    <w:lvl w:ilvl="6" w:tplc="08090001" w:tentative="1">
      <w:start w:val="1"/>
      <w:numFmt w:val="bullet"/>
      <w:lvlText w:val=""/>
      <w:lvlJc w:val="left"/>
      <w:pPr>
        <w:ind w:left="4806" w:hanging="360"/>
      </w:pPr>
      <w:rPr>
        <w:rFonts w:ascii="Symbol" w:hAnsi="Symbol" w:hint="default"/>
      </w:rPr>
    </w:lvl>
    <w:lvl w:ilvl="7" w:tplc="08090003" w:tentative="1">
      <w:start w:val="1"/>
      <w:numFmt w:val="bullet"/>
      <w:lvlText w:val="o"/>
      <w:lvlJc w:val="left"/>
      <w:pPr>
        <w:ind w:left="5526" w:hanging="360"/>
      </w:pPr>
      <w:rPr>
        <w:rFonts w:ascii="Courier New" w:hAnsi="Courier New" w:cs="Courier New" w:hint="default"/>
      </w:rPr>
    </w:lvl>
    <w:lvl w:ilvl="8" w:tplc="08090005" w:tentative="1">
      <w:start w:val="1"/>
      <w:numFmt w:val="bullet"/>
      <w:lvlText w:val=""/>
      <w:lvlJc w:val="left"/>
      <w:pPr>
        <w:ind w:left="6246" w:hanging="360"/>
      </w:pPr>
      <w:rPr>
        <w:rFonts w:ascii="Wingdings" w:hAnsi="Wingdings" w:hint="default"/>
      </w:rPr>
    </w:lvl>
  </w:abstractNum>
  <w:abstractNum w:abstractNumId="29" w15:restartNumberingAfterBreak="0">
    <w:nsid w:val="3E713C96"/>
    <w:multiLevelType w:val="hybridMultilevel"/>
    <w:tmpl w:val="AE9C04DE"/>
    <w:lvl w:ilvl="0" w:tplc="A2947958">
      <w:start w:val="1"/>
      <w:numFmt w:val="decimal"/>
      <w:lvlText w:val="%1."/>
      <w:lvlJc w:val="left"/>
      <w:pPr>
        <w:ind w:left="580" w:hanging="360"/>
      </w:pPr>
      <w:rPr>
        <w:rFonts w:ascii="BentonSans Light" w:hAnsi="BentonSans Light" w:hint="default"/>
        <w:color w:val="0563C1" w:themeColor="hyperlink"/>
        <w:sz w:val="20"/>
        <w:u w:val="single"/>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30" w15:restartNumberingAfterBreak="0">
    <w:nsid w:val="4407139F"/>
    <w:multiLevelType w:val="hybridMultilevel"/>
    <w:tmpl w:val="CA0A92B0"/>
    <w:lvl w:ilvl="0" w:tplc="038E975C">
      <w:start w:val="6"/>
      <w:numFmt w:val="decimal"/>
      <w:lvlText w:val="%1."/>
      <w:lvlJc w:val="left"/>
      <w:pPr>
        <w:ind w:left="306" w:hanging="223"/>
        <w:jc w:val="right"/>
      </w:pPr>
      <w:rPr>
        <w:rFonts w:ascii="Century Gothic" w:eastAsia="Century Gothic" w:hAnsi="Century Gothic" w:cs="Century Gothic" w:hint="default"/>
        <w:color w:val="5396BF"/>
        <w:w w:val="100"/>
        <w:sz w:val="20"/>
        <w:szCs w:val="20"/>
      </w:rPr>
    </w:lvl>
    <w:lvl w:ilvl="1" w:tplc="401E4E24">
      <w:numFmt w:val="bullet"/>
      <w:lvlText w:val="•"/>
      <w:lvlJc w:val="left"/>
      <w:pPr>
        <w:ind w:left="803" w:hanging="223"/>
      </w:pPr>
      <w:rPr>
        <w:rFonts w:hint="default"/>
      </w:rPr>
    </w:lvl>
    <w:lvl w:ilvl="2" w:tplc="45E6ECB8">
      <w:numFmt w:val="bullet"/>
      <w:lvlText w:val="•"/>
      <w:lvlJc w:val="left"/>
      <w:pPr>
        <w:ind w:left="1307" w:hanging="223"/>
      </w:pPr>
      <w:rPr>
        <w:rFonts w:hint="default"/>
      </w:rPr>
    </w:lvl>
    <w:lvl w:ilvl="3" w:tplc="D24C62A0">
      <w:numFmt w:val="bullet"/>
      <w:lvlText w:val="•"/>
      <w:lvlJc w:val="left"/>
      <w:pPr>
        <w:ind w:left="1810" w:hanging="223"/>
      </w:pPr>
      <w:rPr>
        <w:rFonts w:hint="default"/>
      </w:rPr>
    </w:lvl>
    <w:lvl w:ilvl="4" w:tplc="F4A89628">
      <w:numFmt w:val="bullet"/>
      <w:lvlText w:val="•"/>
      <w:lvlJc w:val="left"/>
      <w:pPr>
        <w:ind w:left="2314" w:hanging="223"/>
      </w:pPr>
      <w:rPr>
        <w:rFonts w:hint="default"/>
      </w:rPr>
    </w:lvl>
    <w:lvl w:ilvl="5" w:tplc="0A140560">
      <w:numFmt w:val="bullet"/>
      <w:lvlText w:val="•"/>
      <w:lvlJc w:val="left"/>
      <w:pPr>
        <w:ind w:left="2818" w:hanging="223"/>
      </w:pPr>
      <w:rPr>
        <w:rFonts w:hint="default"/>
      </w:rPr>
    </w:lvl>
    <w:lvl w:ilvl="6" w:tplc="A4746888">
      <w:numFmt w:val="bullet"/>
      <w:lvlText w:val="•"/>
      <w:lvlJc w:val="left"/>
      <w:pPr>
        <w:ind w:left="3321" w:hanging="223"/>
      </w:pPr>
      <w:rPr>
        <w:rFonts w:hint="default"/>
      </w:rPr>
    </w:lvl>
    <w:lvl w:ilvl="7" w:tplc="BA2802AC">
      <w:numFmt w:val="bullet"/>
      <w:lvlText w:val="•"/>
      <w:lvlJc w:val="left"/>
      <w:pPr>
        <w:ind w:left="3825" w:hanging="223"/>
      </w:pPr>
      <w:rPr>
        <w:rFonts w:hint="default"/>
      </w:rPr>
    </w:lvl>
    <w:lvl w:ilvl="8" w:tplc="FCAA9CB2">
      <w:numFmt w:val="bullet"/>
      <w:lvlText w:val="•"/>
      <w:lvlJc w:val="left"/>
      <w:pPr>
        <w:ind w:left="4328" w:hanging="223"/>
      </w:pPr>
      <w:rPr>
        <w:rFonts w:hint="default"/>
      </w:rPr>
    </w:lvl>
  </w:abstractNum>
  <w:abstractNum w:abstractNumId="31" w15:restartNumberingAfterBreak="0">
    <w:nsid w:val="4B0C45FD"/>
    <w:multiLevelType w:val="hybridMultilevel"/>
    <w:tmpl w:val="7A429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E11B92"/>
    <w:multiLevelType w:val="hybridMultilevel"/>
    <w:tmpl w:val="CE205FA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9F5F25"/>
    <w:multiLevelType w:val="hybridMultilevel"/>
    <w:tmpl w:val="8D3E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C91A89"/>
    <w:multiLevelType w:val="hybridMultilevel"/>
    <w:tmpl w:val="1C649A4E"/>
    <w:lvl w:ilvl="0" w:tplc="4F26FDCE">
      <w:start w:val="1"/>
      <w:numFmt w:val="decimal"/>
      <w:lvlText w:val="%1."/>
      <w:lvlJc w:val="left"/>
      <w:pPr>
        <w:ind w:left="720" w:hanging="360"/>
      </w:pPr>
      <w:rPr>
        <w:rFonts w:ascii="BentonSans Light" w:eastAsia="Palatino Linotype" w:hAnsi="BentonSans Light" w:cs="Palatino Linotyp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877FB1"/>
    <w:multiLevelType w:val="hybridMultilevel"/>
    <w:tmpl w:val="D7E05AEA"/>
    <w:lvl w:ilvl="0" w:tplc="47722F32">
      <w:start w:val="1"/>
      <w:numFmt w:val="decimal"/>
      <w:lvlText w:val="%1."/>
      <w:lvlJc w:val="left"/>
      <w:pPr>
        <w:ind w:left="720" w:hanging="360"/>
      </w:pPr>
      <w:rPr>
        <w:rFonts w:ascii="BentonSans Book" w:hAnsi="BentonSans Book"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2C479C3"/>
    <w:multiLevelType w:val="hybridMultilevel"/>
    <w:tmpl w:val="F7BA4490"/>
    <w:lvl w:ilvl="0" w:tplc="A440A25C">
      <w:start w:val="1"/>
      <w:numFmt w:val="bullet"/>
      <w:lvlText w:val=""/>
      <w:lvlJc w:val="left"/>
      <w:pPr>
        <w:ind w:left="720" w:hanging="360"/>
      </w:pPr>
      <w:rPr>
        <w:rFonts w:ascii="Symbol" w:hAnsi="Symbol"/>
      </w:rPr>
    </w:lvl>
    <w:lvl w:ilvl="1" w:tplc="3224D762">
      <w:start w:val="1"/>
      <w:numFmt w:val="bullet"/>
      <w:lvlText w:val=""/>
      <w:lvlJc w:val="left"/>
      <w:pPr>
        <w:ind w:left="720" w:hanging="360"/>
      </w:pPr>
      <w:rPr>
        <w:rFonts w:ascii="Symbol" w:hAnsi="Symbol"/>
      </w:rPr>
    </w:lvl>
    <w:lvl w:ilvl="2" w:tplc="4C886A32">
      <w:start w:val="1"/>
      <w:numFmt w:val="bullet"/>
      <w:lvlText w:val=""/>
      <w:lvlJc w:val="left"/>
      <w:pPr>
        <w:ind w:left="720" w:hanging="360"/>
      </w:pPr>
      <w:rPr>
        <w:rFonts w:ascii="Symbol" w:hAnsi="Symbol"/>
      </w:rPr>
    </w:lvl>
    <w:lvl w:ilvl="3" w:tplc="9F8A093C">
      <w:start w:val="1"/>
      <w:numFmt w:val="bullet"/>
      <w:lvlText w:val=""/>
      <w:lvlJc w:val="left"/>
      <w:pPr>
        <w:ind w:left="720" w:hanging="360"/>
      </w:pPr>
      <w:rPr>
        <w:rFonts w:ascii="Symbol" w:hAnsi="Symbol"/>
      </w:rPr>
    </w:lvl>
    <w:lvl w:ilvl="4" w:tplc="8BCC97F2">
      <w:start w:val="1"/>
      <w:numFmt w:val="bullet"/>
      <w:lvlText w:val=""/>
      <w:lvlJc w:val="left"/>
      <w:pPr>
        <w:ind w:left="720" w:hanging="360"/>
      </w:pPr>
      <w:rPr>
        <w:rFonts w:ascii="Symbol" w:hAnsi="Symbol"/>
      </w:rPr>
    </w:lvl>
    <w:lvl w:ilvl="5" w:tplc="A0E27EA8">
      <w:start w:val="1"/>
      <w:numFmt w:val="bullet"/>
      <w:lvlText w:val=""/>
      <w:lvlJc w:val="left"/>
      <w:pPr>
        <w:ind w:left="720" w:hanging="360"/>
      </w:pPr>
      <w:rPr>
        <w:rFonts w:ascii="Symbol" w:hAnsi="Symbol"/>
      </w:rPr>
    </w:lvl>
    <w:lvl w:ilvl="6" w:tplc="6FE629BE">
      <w:start w:val="1"/>
      <w:numFmt w:val="bullet"/>
      <w:lvlText w:val=""/>
      <w:lvlJc w:val="left"/>
      <w:pPr>
        <w:ind w:left="720" w:hanging="360"/>
      </w:pPr>
      <w:rPr>
        <w:rFonts w:ascii="Symbol" w:hAnsi="Symbol"/>
      </w:rPr>
    </w:lvl>
    <w:lvl w:ilvl="7" w:tplc="BA5497B2">
      <w:start w:val="1"/>
      <w:numFmt w:val="bullet"/>
      <w:lvlText w:val=""/>
      <w:lvlJc w:val="left"/>
      <w:pPr>
        <w:ind w:left="720" w:hanging="360"/>
      </w:pPr>
      <w:rPr>
        <w:rFonts w:ascii="Symbol" w:hAnsi="Symbol"/>
      </w:rPr>
    </w:lvl>
    <w:lvl w:ilvl="8" w:tplc="FDF2ECE2">
      <w:start w:val="1"/>
      <w:numFmt w:val="bullet"/>
      <w:lvlText w:val=""/>
      <w:lvlJc w:val="left"/>
      <w:pPr>
        <w:ind w:left="720" w:hanging="360"/>
      </w:pPr>
      <w:rPr>
        <w:rFonts w:ascii="Symbol" w:hAnsi="Symbol"/>
      </w:rPr>
    </w:lvl>
  </w:abstractNum>
  <w:abstractNum w:abstractNumId="37" w15:restartNumberingAfterBreak="0">
    <w:nsid w:val="58BE337B"/>
    <w:multiLevelType w:val="hybridMultilevel"/>
    <w:tmpl w:val="6C822AB0"/>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FE7BD8"/>
    <w:multiLevelType w:val="hybridMultilevel"/>
    <w:tmpl w:val="7A3CDA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DFD105B"/>
    <w:multiLevelType w:val="hybridMultilevel"/>
    <w:tmpl w:val="2D50E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42D59E1"/>
    <w:multiLevelType w:val="hybridMultilevel"/>
    <w:tmpl w:val="C6B6E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7E3817"/>
    <w:multiLevelType w:val="hybridMultilevel"/>
    <w:tmpl w:val="F02A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410DEC"/>
    <w:multiLevelType w:val="hybridMultilevel"/>
    <w:tmpl w:val="A40C0B0E"/>
    <w:lvl w:ilvl="0" w:tplc="6916EA7E">
      <w:start w:val="1"/>
      <w:numFmt w:val="bullet"/>
      <w:lvlText w:val="•"/>
      <w:lvlJc w:val="left"/>
      <w:pPr>
        <w:tabs>
          <w:tab w:val="num" w:pos="720"/>
        </w:tabs>
        <w:ind w:left="720" w:hanging="360"/>
      </w:pPr>
      <w:rPr>
        <w:rFonts w:ascii="Arial" w:hAnsi="Arial" w:hint="default"/>
      </w:rPr>
    </w:lvl>
    <w:lvl w:ilvl="1" w:tplc="795E7544" w:tentative="1">
      <w:start w:val="1"/>
      <w:numFmt w:val="bullet"/>
      <w:lvlText w:val="•"/>
      <w:lvlJc w:val="left"/>
      <w:pPr>
        <w:tabs>
          <w:tab w:val="num" w:pos="1440"/>
        </w:tabs>
        <w:ind w:left="1440" w:hanging="360"/>
      </w:pPr>
      <w:rPr>
        <w:rFonts w:ascii="Arial" w:hAnsi="Arial" w:hint="default"/>
      </w:rPr>
    </w:lvl>
    <w:lvl w:ilvl="2" w:tplc="3C5C1AD6" w:tentative="1">
      <w:start w:val="1"/>
      <w:numFmt w:val="bullet"/>
      <w:lvlText w:val="•"/>
      <w:lvlJc w:val="left"/>
      <w:pPr>
        <w:tabs>
          <w:tab w:val="num" w:pos="2160"/>
        </w:tabs>
        <w:ind w:left="2160" w:hanging="360"/>
      </w:pPr>
      <w:rPr>
        <w:rFonts w:ascii="Arial" w:hAnsi="Arial" w:hint="default"/>
      </w:rPr>
    </w:lvl>
    <w:lvl w:ilvl="3" w:tplc="070CA622" w:tentative="1">
      <w:start w:val="1"/>
      <w:numFmt w:val="bullet"/>
      <w:lvlText w:val="•"/>
      <w:lvlJc w:val="left"/>
      <w:pPr>
        <w:tabs>
          <w:tab w:val="num" w:pos="2880"/>
        </w:tabs>
        <w:ind w:left="2880" w:hanging="360"/>
      </w:pPr>
      <w:rPr>
        <w:rFonts w:ascii="Arial" w:hAnsi="Arial" w:hint="default"/>
      </w:rPr>
    </w:lvl>
    <w:lvl w:ilvl="4" w:tplc="F4725E00" w:tentative="1">
      <w:start w:val="1"/>
      <w:numFmt w:val="bullet"/>
      <w:lvlText w:val="•"/>
      <w:lvlJc w:val="left"/>
      <w:pPr>
        <w:tabs>
          <w:tab w:val="num" w:pos="3600"/>
        </w:tabs>
        <w:ind w:left="3600" w:hanging="360"/>
      </w:pPr>
      <w:rPr>
        <w:rFonts w:ascii="Arial" w:hAnsi="Arial" w:hint="default"/>
      </w:rPr>
    </w:lvl>
    <w:lvl w:ilvl="5" w:tplc="78445B26" w:tentative="1">
      <w:start w:val="1"/>
      <w:numFmt w:val="bullet"/>
      <w:lvlText w:val="•"/>
      <w:lvlJc w:val="left"/>
      <w:pPr>
        <w:tabs>
          <w:tab w:val="num" w:pos="4320"/>
        </w:tabs>
        <w:ind w:left="4320" w:hanging="360"/>
      </w:pPr>
      <w:rPr>
        <w:rFonts w:ascii="Arial" w:hAnsi="Arial" w:hint="default"/>
      </w:rPr>
    </w:lvl>
    <w:lvl w:ilvl="6" w:tplc="492C9606" w:tentative="1">
      <w:start w:val="1"/>
      <w:numFmt w:val="bullet"/>
      <w:lvlText w:val="•"/>
      <w:lvlJc w:val="left"/>
      <w:pPr>
        <w:tabs>
          <w:tab w:val="num" w:pos="5040"/>
        </w:tabs>
        <w:ind w:left="5040" w:hanging="360"/>
      </w:pPr>
      <w:rPr>
        <w:rFonts w:ascii="Arial" w:hAnsi="Arial" w:hint="default"/>
      </w:rPr>
    </w:lvl>
    <w:lvl w:ilvl="7" w:tplc="DD823F30" w:tentative="1">
      <w:start w:val="1"/>
      <w:numFmt w:val="bullet"/>
      <w:lvlText w:val="•"/>
      <w:lvlJc w:val="left"/>
      <w:pPr>
        <w:tabs>
          <w:tab w:val="num" w:pos="5760"/>
        </w:tabs>
        <w:ind w:left="5760" w:hanging="360"/>
      </w:pPr>
      <w:rPr>
        <w:rFonts w:ascii="Arial" w:hAnsi="Arial" w:hint="default"/>
      </w:rPr>
    </w:lvl>
    <w:lvl w:ilvl="8" w:tplc="A0C431F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3D50F91"/>
    <w:multiLevelType w:val="hybridMultilevel"/>
    <w:tmpl w:val="6C822AB0"/>
    <w:lvl w:ilvl="0" w:tplc="0809000F">
      <w:start w:val="1"/>
      <w:numFmt w:val="decimal"/>
      <w:lvlText w:val="%1."/>
      <w:lvlJc w:val="left"/>
      <w:pPr>
        <w:ind w:left="720" w:hanging="360"/>
      </w:pPr>
      <w:rPr>
        <w:rFonts w:hint="default"/>
      </w:rPr>
    </w:lvl>
    <w:lvl w:ilvl="1" w:tplc="0C265EA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5E02B8"/>
    <w:multiLevelType w:val="hybridMultilevel"/>
    <w:tmpl w:val="FCA26450"/>
    <w:lvl w:ilvl="0" w:tplc="EE4EB9EA">
      <w:start w:val="1"/>
      <w:numFmt w:val="lowerLetter"/>
      <w:lvlText w:val="(%1)"/>
      <w:lvlJc w:val="left"/>
      <w:pPr>
        <w:ind w:left="407" w:hanging="278"/>
      </w:pPr>
      <w:rPr>
        <w:rFonts w:ascii="Cambria" w:eastAsia="Cambria" w:hAnsi="Cambria" w:cs="Cambria" w:hint="default"/>
        <w:b/>
        <w:bCs/>
        <w:color w:val="001B49"/>
        <w:w w:val="86"/>
        <w:sz w:val="20"/>
        <w:szCs w:val="20"/>
      </w:rPr>
    </w:lvl>
    <w:lvl w:ilvl="1" w:tplc="D5DA8A06">
      <w:numFmt w:val="bullet"/>
      <w:lvlText w:val="•"/>
      <w:lvlJc w:val="left"/>
      <w:pPr>
        <w:ind w:left="872" w:hanging="278"/>
      </w:pPr>
      <w:rPr>
        <w:rFonts w:hint="default"/>
      </w:rPr>
    </w:lvl>
    <w:lvl w:ilvl="2" w:tplc="B0AA03C4">
      <w:numFmt w:val="bullet"/>
      <w:lvlText w:val="•"/>
      <w:lvlJc w:val="left"/>
      <w:pPr>
        <w:ind w:left="1345" w:hanging="278"/>
      </w:pPr>
      <w:rPr>
        <w:rFonts w:hint="default"/>
      </w:rPr>
    </w:lvl>
    <w:lvl w:ilvl="3" w:tplc="D7DE1A72">
      <w:numFmt w:val="bullet"/>
      <w:lvlText w:val="•"/>
      <w:lvlJc w:val="left"/>
      <w:pPr>
        <w:ind w:left="1818" w:hanging="278"/>
      </w:pPr>
      <w:rPr>
        <w:rFonts w:hint="default"/>
      </w:rPr>
    </w:lvl>
    <w:lvl w:ilvl="4" w:tplc="F55A16E0">
      <w:numFmt w:val="bullet"/>
      <w:lvlText w:val="•"/>
      <w:lvlJc w:val="left"/>
      <w:pPr>
        <w:ind w:left="2291" w:hanging="278"/>
      </w:pPr>
      <w:rPr>
        <w:rFonts w:hint="default"/>
      </w:rPr>
    </w:lvl>
    <w:lvl w:ilvl="5" w:tplc="D4789B9C">
      <w:numFmt w:val="bullet"/>
      <w:lvlText w:val="•"/>
      <w:lvlJc w:val="left"/>
      <w:pPr>
        <w:ind w:left="2764" w:hanging="278"/>
      </w:pPr>
      <w:rPr>
        <w:rFonts w:hint="default"/>
      </w:rPr>
    </w:lvl>
    <w:lvl w:ilvl="6" w:tplc="3CDC2D6A">
      <w:numFmt w:val="bullet"/>
      <w:lvlText w:val="•"/>
      <w:lvlJc w:val="left"/>
      <w:pPr>
        <w:ind w:left="3236" w:hanging="278"/>
      </w:pPr>
      <w:rPr>
        <w:rFonts w:hint="default"/>
      </w:rPr>
    </w:lvl>
    <w:lvl w:ilvl="7" w:tplc="9ACC2A86">
      <w:numFmt w:val="bullet"/>
      <w:lvlText w:val="•"/>
      <w:lvlJc w:val="left"/>
      <w:pPr>
        <w:ind w:left="3709" w:hanging="278"/>
      </w:pPr>
      <w:rPr>
        <w:rFonts w:hint="default"/>
      </w:rPr>
    </w:lvl>
    <w:lvl w:ilvl="8" w:tplc="E4264AE2">
      <w:numFmt w:val="bullet"/>
      <w:lvlText w:val="•"/>
      <w:lvlJc w:val="left"/>
      <w:pPr>
        <w:ind w:left="4182" w:hanging="278"/>
      </w:pPr>
      <w:rPr>
        <w:rFonts w:hint="default"/>
      </w:rPr>
    </w:lvl>
  </w:abstractNum>
  <w:abstractNum w:abstractNumId="45" w15:restartNumberingAfterBreak="0">
    <w:nsid w:val="7C6B56D7"/>
    <w:multiLevelType w:val="hybridMultilevel"/>
    <w:tmpl w:val="D48468F8"/>
    <w:lvl w:ilvl="0" w:tplc="4B1A800C">
      <w:start w:val="1"/>
      <w:numFmt w:val="decimal"/>
      <w:lvlText w:val="%1."/>
      <w:lvlJc w:val="left"/>
      <w:pPr>
        <w:ind w:left="352" w:hanging="223"/>
      </w:pPr>
      <w:rPr>
        <w:rFonts w:hint="default"/>
        <w:w w:val="100"/>
      </w:rPr>
    </w:lvl>
    <w:lvl w:ilvl="1" w:tplc="C30ADA06">
      <w:start w:val="1"/>
      <w:numFmt w:val="decimal"/>
      <w:lvlText w:val="%2."/>
      <w:lvlJc w:val="left"/>
      <w:pPr>
        <w:ind w:left="294" w:hanging="223"/>
      </w:pPr>
      <w:rPr>
        <w:rFonts w:ascii="Century Gothic" w:eastAsia="Century Gothic" w:hAnsi="Century Gothic" w:cs="Century Gothic" w:hint="default"/>
        <w:color w:val="5396BF"/>
        <w:w w:val="100"/>
        <w:sz w:val="20"/>
        <w:szCs w:val="20"/>
      </w:rPr>
    </w:lvl>
    <w:lvl w:ilvl="2" w:tplc="C4F2FE50">
      <w:numFmt w:val="bullet"/>
      <w:lvlText w:val="•"/>
      <w:lvlJc w:val="left"/>
      <w:pPr>
        <w:ind w:left="877" w:hanging="223"/>
      </w:pPr>
      <w:rPr>
        <w:rFonts w:hint="default"/>
      </w:rPr>
    </w:lvl>
    <w:lvl w:ilvl="3" w:tplc="D274217C">
      <w:numFmt w:val="bullet"/>
      <w:lvlText w:val="•"/>
      <w:lvlJc w:val="left"/>
      <w:pPr>
        <w:ind w:left="1394" w:hanging="223"/>
      </w:pPr>
      <w:rPr>
        <w:rFonts w:hint="default"/>
      </w:rPr>
    </w:lvl>
    <w:lvl w:ilvl="4" w:tplc="E800EE6C">
      <w:numFmt w:val="bullet"/>
      <w:lvlText w:val="•"/>
      <w:lvlJc w:val="left"/>
      <w:pPr>
        <w:ind w:left="1911" w:hanging="223"/>
      </w:pPr>
      <w:rPr>
        <w:rFonts w:hint="default"/>
      </w:rPr>
    </w:lvl>
    <w:lvl w:ilvl="5" w:tplc="413ACC00">
      <w:numFmt w:val="bullet"/>
      <w:lvlText w:val="•"/>
      <w:lvlJc w:val="left"/>
      <w:pPr>
        <w:ind w:left="2428" w:hanging="223"/>
      </w:pPr>
      <w:rPr>
        <w:rFonts w:hint="default"/>
      </w:rPr>
    </w:lvl>
    <w:lvl w:ilvl="6" w:tplc="B71639B6">
      <w:numFmt w:val="bullet"/>
      <w:lvlText w:val="•"/>
      <w:lvlJc w:val="left"/>
      <w:pPr>
        <w:ind w:left="2945" w:hanging="223"/>
      </w:pPr>
      <w:rPr>
        <w:rFonts w:hint="default"/>
      </w:rPr>
    </w:lvl>
    <w:lvl w:ilvl="7" w:tplc="76EE0EE2">
      <w:numFmt w:val="bullet"/>
      <w:lvlText w:val="•"/>
      <w:lvlJc w:val="left"/>
      <w:pPr>
        <w:ind w:left="3462" w:hanging="223"/>
      </w:pPr>
      <w:rPr>
        <w:rFonts w:hint="default"/>
      </w:rPr>
    </w:lvl>
    <w:lvl w:ilvl="8" w:tplc="46F46EE8">
      <w:numFmt w:val="bullet"/>
      <w:lvlText w:val="•"/>
      <w:lvlJc w:val="left"/>
      <w:pPr>
        <w:ind w:left="3979" w:hanging="223"/>
      </w:pPr>
      <w:rPr>
        <w:rFonts w:hint="default"/>
      </w:rPr>
    </w:lvl>
  </w:abstractNum>
  <w:abstractNum w:abstractNumId="46" w15:restartNumberingAfterBreak="0">
    <w:nsid w:val="7DF563EE"/>
    <w:multiLevelType w:val="hybridMultilevel"/>
    <w:tmpl w:val="D7EE67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7" w15:restartNumberingAfterBreak="0">
    <w:nsid w:val="7F0E069A"/>
    <w:multiLevelType w:val="hybridMultilevel"/>
    <w:tmpl w:val="CD56FA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1090565">
    <w:abstractNumId w:val="30"/>
  </w:num>
  <w:num w:numId="2" w16cid:durableId="1018968789">
    <w:abstractNumId w:val="44"/>
  </w:num>
  <w:num w:numId="3" w16cid:durableId="1190342261">
    <w:abstractNumId w:val="12"/>
  </w:num>
  <w:num w:numId="4" w16cid:durableId="1898470614">
    <w:abstractNumId w:val="45"/>
  </w:num>
  <w:num w:numId="5" w16cid:durableId="1930112567">
    <w:abstractNumId w:val="47"/>
  </w:num>
  <w:num w:numId="6" w16cid:durableId="1698851956">
    <w:abstractNumId w:val="20"/>
  </w:num>
  <w:num w:numId="7" w16cid:durableId="551422857">
    <w:abstractNumId w:val="13"/>
  </w:num>
  <w:num w:numId="8" w16cid:durableId="1835801440">
    <w:abstractNumId w:val="28"/>
  </w:num>
  <w:num w:numId="9" w16cid:durableId="1269235824">
    <w:abstractNumId w:val="43"/>
  </w:num>
  <w:num w:numId="10" w16cid:durableId="103623752">
    <w:abstractNumId w:val="14"/>
  </w:num>
  <w:num w:numId="11" w16cid:durableId="46729359">
    <w:abstractNumId w:val="5"/>
  </w:num>
  <w:num w:numId="12" w16cid:durableId="56318526">
    <w:abstractNumId w:val="3"/>
  </w:num>
  <w:num w:numId="13" w16cid:durableId="2134277504">
    <w:abstractNumId w:val="7"/>
  </w:num>
  <w:num w:numId="14" w16cid:durableId="1035010451">
    <w:abstractNumId w:val="32"/>
  </w:num>
  <w:num w:numId="15" w16cid:durableId="924072527">
    <w:abstractNumId w:val="6"/>
  </w:num>
  <w:num w:numId="16" w16cid:durableId="502404445">
    <w:abstractNumId w:val="0"/>
  </w:num>
  <w:num w:numId="17" w16cid:durableId="1882083964">
    <w:abstractNumId w:val="33"/>
  </w:num>
  <w:num w:numId="18" w16cid:durableId="185212406">
    <w:abstractNumId w:val="2"/>
  </w:num>
  <w:num w:numId="19" w16cid:durableId="2019035819">
    <w:abstractNumId w:val="29"/>
  </w:num>
  <w:num w:numId="20" w16cid:durableId="1405251923">
    <w:abstractNumId w:val="22"/>
  </w:num>
  <w:num w:numId="21" w16cid:durableId="813647094">
    <w:abstractNumId w:val="27"/>
  </w:num>
  <w:num w:numId="22" w16cid:durableId="330135133">
    <w:abstractNumId w:val="21"/>
  </w:num>
  <w:num w:numId="23" w16cid:durableId="1335182843">
    <w:abstractNumId w:val="40"/>
  </w:num>
  <w:num w:numId="24" w16cid:durableId="388915891">
    <w:abstractNumId w:val="23"/>
  </w:num>
  <w:num w:numId="25" w16cid:durableId="1044136752">
    <w:abstractNumId w:val="31"/>
  </w:num>
  <w:num w:numId="26" w16cid:durableId="653685240">
    <w:abstractNumId w:val="15"/>
  </w:num>
  <w:num w:numId="27" w16cid:durableId="1961301410">
    <w:abstractNumId w:val="4"/>
  </w:num>
  <w:num w:numId="28" w16cid:durableId="2053066855">
    <w:abstractNumId w:val="26"/>
  </w:num>
  <w:num w:numId="29" w16cid:durableId="1425883247">
    <w:abstractNumId w:val="38"/>
  </w:num>
  <w:num w:numId="30" w16cid:durableId="920675527">
    <w:abstractNumId w:val="41"/>
  </w:num>
  <w:num w:numId="31" w16cid:durableId="1475871154">
    <w:abstractNumId w:val="1"/>
  </w:num>
  <w:num w:numId="32" w16cid:durableId="665668183">
    <w:abstractNumId w:val="34"/>
  </w:num>
  <w:num w:numId="33" w16cid:durableId="1399480631">
    <w:abstractNumId w:val="35"/>
  </w:num>
  <w:num w:numId="34" w16cid:durableId="425537022">
    <w:abstractNumId w:val="18"/>
  </w:num>
  <w:num w:numId="35" w16cid:durableId="128712849">
    <w:abstractNumId w:val="16"/>
  </w:num>
  <w:num w:numId="36" w16cid:durableId="1742367021">
    <w:abstractNumId w:val="9"/>
  </w:num>
  <w:num w:numId="37" w16cid:durableId="1682467354">
    <w:abstractNumId w:val="19"/>
  </w:num>
  <w:num w:numId="38" w16cid:durableId="1395662145">
    <w:abstractNumId w:val="17"/>
  </w:num>
  <w:num w:numId="39" w16cid:durableId="1670477603">
    <w:abstractNumId w:val="25"/>
  </w:num>
  <w:num w:numId="40" w16cid:durableId="499581094">
    <w:abstractNumId w:val="42"/>
  </w:num>
  <w:num w:numId="41" w16cid:durableId="621377822">
    <w:abstractNumId w:val="36"/>
  </w:num>
  <w:num w:numId="42" w16cid:durableId="130483115">
    <w:abstractNumId w:val="10"/>
  </w:num>
  <w:num w:numId="43" w16cid:durableId="357122158">
    <w:abstractNumId w:val="39"/>
  </w:num>
  <w:num w:numId="44" w16cid:durableId="15711614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42250331">
    <w:abstractNumId w:val="46"/>
  </w:num>
  <w:num w:numId="46" w16cid:durableId="1962612474">
    <w:abstractNumId w:val="24"/>
  </w:num>
  <w:num w:numId="47" w16cid:durableId="761531517">
    <w:abstractNumId w:val="37"/>
  </w:num>
  <w:num w:numId="48" w16cid:durableId="1209149835">
    <w:abstractNumId w:val="11"/>
  </w:num>
  <w:num w:numId="49" w16cid:durableId="9755733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42"/>
    <w:rsid w:val="000003B3"/>
    <w:rsid w:val="000010BA"/>
    <w:rsid w:val="0000624B"/>
    <w:rsid w:val="000072BB"/>
    <w:rsid w:val="00010888"/>
    <w:rsid w:val="00011BE3"/>
    <w:rsid w:val="00011D62"/>
    <w:rsid w:val="00012944"/>
    <w:rsid w:val="000143F4"/>
    <w:rsid w:val="000227EB"/>
    <w:rsid w:val="00023534"/>
    <w:rsid w:val="00024BC3"/>
    <w:rsid w:val="00026BC1"/>
    <w:rsid w:val="000308E3"/>
    <w:rsid w:val="00040ED1"/>
    <w:rsid w:val="0004515A"/>
    <w:rsid w:val="00047284"/>
    <w:rsid w:val="000551DC"/>
    <w:rsid w:val="00055354"/>
    <w:rsid w:val="00055515"/>
    <w:rsid w:val="0006093D"/>
    <w:rsid w:val="00060A85"/>
    <w:rsid w:val="00060FA7"/>
    <w:rsid w:val="00061183"/>
    <w:rsid w:val="00063394"/>
    <w:rsid w:val="00063A21"/>
    <w:rsid w:val="00064366"/>
    <w:rsid w:val="00067B92"/>
    <w:rsid w:val="00075F70"/>
    <w:rsid w:val="00081305"/>
    <w:rsid w:val="00081F17"/>
    <w:rsid w:val="000821F7"/>
    <w:rsid w:val="0008224E"/>
    <w:rsid w:val="00090BE1"/>
    <w:rsid w:val="00091C0E"/>
    <w:rsid w:val="00095B2F"/>
    <w:rsid w:val="000A0E08"/>
    <w:rsid w:val="000A1774"/>
    <w:rsid w:val="000A3D79"/>
    <w:rsid w:val="000B769F"/>
    <w:rsid w:val="000B7B5A"/>
    <w:rsid w:val="000C4D2A"/>
    <w:rsid w:val="000C50C8"/>
    <w:rsid w:val="000C52A3"/>
    <w:rsid w:val="000C70BB"/>
    <w:rsid w:val="000C797A"/>
    <w:rsid w:val="000C7B9E"/>
    <w:rsid w:val="000D03B8"/>
    <w:rsid w:val="000D516C"/>
    <w:rsid w:val="000D5E14"/>
    <w:rsid w:val="000D7967"/>
    <w:rsid w:val="000E10C2"/>
    <w:rsid w:val="000E25D8"/>
    <w:rsid w:val="000E2FCC"/>
    <w:rsid w:val="000E30B5"/>
    <w:rsid w:val="000E470B"/>
    <w:rsid w:val="000F0527"/>
    <w:rsid w:val="000F3DCD"/>
    <w:rsid w:val="000F6B5B"/>
    <w:rsid w:val="000F7329"/>
    <w:rsid w:val="00100265"/>
    <w:rsid w:val="0010323B"/>
    <w:rsid w:val="00103AD0"/>
    <w:rsid w:val="0010575C"/>
    <w:rsid w:val="00110020"/>
    <w:rsid w:val="00135FFA"/>
    <w:rsid w:val="00152801"/>
    <w:rsid w:val="00153002"/>
    <w:rsid w:val="00162C78"/>
    <w:rsid w:val="00176176"/>
    <w:rsid w:val="001929B5"/>
    <w:rsid w:val="001946C0"/>
    <w:rsid w:val="001A1300"/>
    <w:rsid w:val="001B0F18"/>
    <w:rsid w:val="001B2B4D"/>
    <w:rsid w:val="001B311A"/>
    <w:rsid w:val="001B53E0"/>
    <w:rsid w:val="001B6B16"/>
    <w:rsid w:val="001C45B8"/>
    <w:rsid w:val="001C7937"/>
    <w:rsid w:val="001D004E"/>
    <w:rsid w:val="001D5BA7"/>
    <w:rsid w:val="001E1AD0"/>
    <w:rsid w:val="001E56C9"/>
    <w:rsid w:val="001E611C"/>
    <w:rsid w:val="001F423F"/>
    <w:rsid w:val="001F5ADA"/>
    <w:rsid w:val="00200337"/>
    <w:rsid w:val="00202E42"/>
    <w:rsid w:val="00204E86"/>
    <w:rsid w:val="0020685D"/>
    <w:rsid w:val="00206C86"/>
    <w:rsid w:val="00217E7F"/>
    <w:rsid w:val="00217EE6"/>
    <w:rsid w:val="0022193F"/>
    <w:rsid w:val="002241E9"/>
    <w:rsid w:val="00226015"/>
    <w:rsid w:val="002268EB"/>
    <w:rsid w:val="002309B1"/>
    <w:rsid w:val="00236EEC"/>
    <w:rsid w:val="002401FB"/>
    <w:rsid w:val="00240A56"/>
    <w:rsid w:val="00245D6B"/>
    <w:rsid w:val="00247B43"/>
    <w:rsid w:val="002513D0"/>
    <w:rsid w:val="00251FEF"/>
    <w:rsid w:val="002573BB"/>
    <w:rsid w:val="0026017E"/>
    <w:rsid w:val="0026456F"/>
    <w:rsid w:val="00270D79"/>
    <w:rsid w:val="00270E5D"/>
    <w:rsid w:val="00274B2F"/>
    <w:rsid w:val="00280A6F"/>
    <w:rsid w:val="00287B74"/>
    <w:rsid w:val="0029027F"/>
    <w:rsid w:val="00293BBB"/>
    <w:rsid w:val="002A5910"/>
    <w:rsid w:val="002B3D11"/>
    <w:rsid w:val="002B7CE2"/>
    <w:rsid w:val="002C117C"/>
    <w:rsid w:val="002C12FB"/>
    <w:rsid w:val="002C58FD"/>
    <w:rsid w:val="002C72BE"/>
    <w:rsid w:val="002C7768"/>
    <w:rsid w:val="002D48A4"/>
    <w:rsid w:val="002D65BC"/>
    <w:rsid w:val="002E100E"/>
    <w:rsid w:val="002E67BA"/>
    <w:rsid w:val="002E72D4"/>
    <w:rsid w:val="00301326"/>
    <w:rsid w:val="00320DE3"/>
    <w:rsid w:val="00331209"/>
    <w:rsid w:val="00333DE0"/>
    <w:rsid w:val="00334894"/>
    <w:rsid w:val="0034220D"/>
    <w:rsid w:val="0035556F"/>
    <w:rsid w:val="00356E41"/>
    <w:rsid w:val="00356FA5"/>
    <w:rsid w:val="00361DD8"/>
    <w:rsid w:val="00361F15"/>
    <w:rsid w:val="00362CE8"/>
    <w:rsid w:val="00364094"/>
    <w:rsid w:val="00364B21"/>
    <w:rsid w:val="00365D02"/>
    <w:rsid w:val="00371A92"/>
    <w:rsid w:val="003724DE"/>
    <w:rsid w:val="003760E2"/>
    <w:rsid w:val="003766D0"/>
    <w:rsid w:val="00376785"/>
    <w:rsid w:val="00377E39"/>
    <w:rsid w:val="0038341E"/>
    <w:rsid w:val="00383AC0"/>
    <w:rsid w:val="00385CD0"/>
    <w:rsid w:val="00387F84"/>
    <w:rsid w:val="00390AA8"/>
    <w:rsid w:val="00392049"/>
    <w:rsid w:val="00395C1C"/>
    <w:rsid w:val="00397F35"/>
    <w:rsid w:val="003A1DFE"/>
    <w:rsid w:val="003A233B"/>
    <w:rsid w:val="003A3601"/>
    <w:rsid w:val="003B128F"/>
    <w:rsid w:val="003B59F4"/>
    <w:rsid w:val="003C15E2"/>
    <w:rsid w:val="003C2982"/>
    <w:rsid w:val="003C5297"/>
    <w:rsid w:val="003C7AD7"/>
    <w:rsid w:val="003D4B04"/>
    <w:rsid w:val="003D7198"/>
    <w:rsid w:val="003E252B"/>
    <w:rsid w:val="003E2CB7"/>
    <w:rsid w:val="003E54E4"/>
    <w:rsid w:val="003F091A"/>
    <w:rsid w:val="003F2305"/>
    <w:rsid w:val="003F2A47"/>
    <w:rsid w:val="003F4E9E"/>
    <w:rsid w:val="003F5766"/>
    <w:rsid w:val="003F6A3D"/>
    <w:rsid w:val="003F6D67"/>
    <w:rsid w:val="003F7152"/>
    <w:rsid w:val="003F7719"/>
    <w:rsid w:val="00410DFE"/>
    <w:rsid w:val="00411225"/>
    <w:rsid w:val="00411355"/>
    <w:rsid w:val="00421E81"/>
    <w:rsid w:val="00431E09"/>
    <w:rsid w:val="004325B9"/>
    <w:rsid w:val="00433E9B"/>
    <w:rsid w:val="00434A92"/>
    <w:rsid w:val="004350BF"/>
    <w:rsid w:val="00436B0B"/>
    <w:rsid w:val="004412DC"/>
    <w:rsid w:val="00441C0F"/>
    <w:rsid w:val="00443F6D"/>
    <w:rsid w:val="00445462"/>
    <w:rsid w:val="004454C7"/>
    <w:rsid w:val="004526D5"/>
    <w:rsid w:val="00452D17"/>
    <w:rsid w:val="00455482"/>
    <w:rsid w:val="00456D6E"/>
    <w:rsid w:val="00457171"/>
    <w:rsid w:val="0046575E"/>
    <w:rsid w:val="00467573"/>
    <w:rsid w:val="00470BD2"/>
    <w:rsid w:val="00471BC5"/>
    <w:rsid w:val="00473F3A"/>
    <w:rsid w:val="004824ED"/>
    <w:rsid w:val="00484AFB"/>
    <w:rsid w:val="00486462"/>
    <w:rsid w:val="004877A1"/>
    <w:rsid w:val="00491154"/>
    <w:rsid w:val="00492DA7"/>
    <w:rsid w:val="00492DB3"/>
    <w:rsid w:val="00493B49"/>
    <w:rsid w:val="00497A9E"/>
    <w:rsid w:val="004A1EF3"/>
    <w:rsid w:val="004A3612"/>
    <w:rsid w:val="004A5C87"/>
    <w:rsid w:val="004B45E6"/>
    <w:rsid w:val="004B5C46"/>
    <w:rsid w:val="004C038A"/>
    <w:rsid w:val="004C165F"/>
    <w:rsid w:val="004C22AF"/>
    <w:rsid w:val="004C41A9"/>
    <w:rsid w:val="004C6416"/>
    <w:rsid w:val="004C6962"/>
    <w:rsid w:val="004C7CB8"/>
    <w:rsid w:val="004D0C4F"/>
    <w:rsid w:val="004D0C8D"/>
    <w:rsid w:val="004D2942"/>
    <w:rsid w:val="004D7307"/>
    <w:rsid w:val="004E20A1"/>
    <w:rsid w:val="004E6875"/>
    <w:rsid w:val="004E6A7C"/>
    <w:rsid w:val="004F2846"/>
    <w:rsid w:val="004F3BAF"/>
    <w:rsid w:val="004F5515"/>
    <w:rsid w:val="004F6F6D"/>
    <w:rsid w:val="00501E28"/>
    <w:rsid w:val="00502D46"/>
    <w:rsid w:val="00511496"/>
    <w:rsid w:val="00513873"/>
    <w:rsid w:val="005157C8"/>
    <w:rsid w:val="00521608"/>
    <w:rsid w:val="0052683C"/>
    <w:rsid w:val="00526ED7"/>
    <w:rsid w:val="0053042B"/>
    <w:rsid w:val="00530866"/>
    <w:rsid w:val="00530AB7"/>
    <w:rsid w:val="0053197F"/>
    <w:rsid w:val="00532AF3"/>
    <w:rsid w:val="00533023"/>
    <w:rsid w:val="00533441"/>
    <w:rsid w:val="005347BF"/>
    <w:rsid w:val="00537CA8"/>
    <w:rsid w:val="00537FC3"/>
    <w:rsid w:val="00542A13"/>
    <w:rsid w:val="00543955"/>
    <w:rsid w:val="00553060"/>
    <w:rsid w:val="005552F1"/>
    <w:rsid w:val="005576FC"/>
    <w:rsid w:val="00566156"/>
    <w:rsid w:val="00566DBD"/>
    <w:rsid w:val="00570BC1"/>
    <w:rsid w:val="00574603"/>
    <w:rsid w:val="00575C3E"/>
    <w:rsid w:val="00576FB8"/>
    <w:rsid w:val="005802D2"/>
    <w:rsid w:val="00580909"/>
    <w:rsid w:val="005823B0"/>
    <w:rsid w:val="00591118"/>
    <w:rsid w:val="005937C2"/>
    <w:rsid w:val="005A1CB4"/>
    <w:rsid w:val="005A1CF1"/>
    <w:rsid w:val="005A2510"/>
    <w:rsid w:val="005A4871"/>
    <w:rsid w:val="005B1930"/>
    <w:rsid w:val="005B40FE"/>
    <w:rsid w:val="005B58B3"/>
    <w:rsid w:val="005B58EB"/>
    <w:rsid w:val="005C5080"/>
    <w:rsid w:val="005C7152"/>
    <w:rsid w:val="005D1B5B"/>
    <w:rsid w:val="005D2A9C"/>
    <w:rsid w:val="005D7086"/>
    <w:rsid w:val="005E53C9"/>
    <w:rsid w:val="005E5B3A"/>
    <w:rsid w:val="005F6073"/>
    <w:rsid w:val="005F651D"/>
    <w:rsid w:val="005F6B5E"/>
    <w:rsid w:val="00603260"/>
    <w:rsid w:val="00607A2F"/>
    <w:rsid w:val="0061281A"/>
    <w:rsid w:val="00613173"/>
    <w:rsid w:val="006147F7"/>
    <w:rsid w:val="00614E3D"/>
    <w:rsid w:val="00623F23"/>
    <w:rsid w:val="00623FFF"/>
    <w:rsid w:val="00624949"/>
    <w:rsid w:val="006255CE"/>
    <w:rsid w:val="006261BE"/>
    <w:rsid w:val="00627287"/>
    <w:rsid w:val="00627EFB"/>
    <w:rsid w:val="00627F50"/>
    <w:rsid w:val="0063129E"/>
    <w:rsid w:val="006336CD"/>
    <w:rsid w:val="00636139"/>
    <w:rsid w:val="006375C8"/>
    <w:rsid w:val="00637871"/>
    <w:rsid w:val="00640B79"/>
    <w:rsid w:val="00640F5B"/>
    <w:rsid w:val="00652540"/>
    <w:rsid w:val="00655183"/>
    <w:rsid w:val="00656E96"/>
    <w:rsid w:val="0066330E"/>
    <w:rsid w:val="00674631"/>
    <w:rsid w:val="00674E90"/>
    <w:rsid w:val="00676E55"/>
    <w:rsid w:val="00677518"/>
    <w:rsid w:val="00682B7D"/>
    <w:rsid w:val="006906D8"/>
    <w:rsid w:val="006923D0"/>
    <w:rsid w:val="00697810"/>
    <w:rsid w:val="006A3CA9"/>
    <w:rsid w:val="006A5776"/>
    <w:rsid w:val="006A723D"/>
    <w:rsid w:val="006B0FB0"/>
    <w:rsid w:val="006B10E4"/>
    <w:rsid w:val="006B2EFC"/>
    <w:rsid w:val="006B40A9"/>
    <w:rsid w:val="006C1FA2"/>
    <w:rsid w:val="006D1B62"/>
    <w:rsid w:val="006D42C8"/>
    <w:rsid w:val="006D752F"/>
    <w:rsid w:val="006E037F"/>
    <w:rsid w:val="006E7851"/>
    <w:rsid w:val="006F02E9"/>
    <w:rsid w:val="007008A2"/>
    <w:rsid w:val="0070136A"/>
    <w:rsid w:val="0070409B"/>
    <w:rsid w:val="007057D5"/>
    <w:rsid w:val="00712CC1"/>
    <w:rsid w:val="0072422D"/>
    <w:rsid w:val="0072655D"/>
    <w:rsid w:val="00731458"/>
    <w:rsid w:val="00735BCE"/>
    <w:rsid w:val="007400B4"/>
    <w:rsid w:val="00743C2D"/>
    <w:rsid w:val="007474D6"/>
    <w:rsid w:val="007476C4"/>
    <w:rsid w:val="0075739E"/>
    <w:rsid w:val="00760097"/>
    <w:rsid w:val="007600D1"/>
    <w:rsid w:val="007619BD"/>
    <w:rsid w:val="00762D31"/>
    <w:rsid w:val="00767BBE"/>
    <w:rsid w:val="00771929"/>
    <w:rsid w:val="007752F3"/>
    <w:rsid w:val="0077703A"/>
    <w:rsid w:val="007807B9"/>
    <w:rsid w:val="00781801"/>
    <w:rsid w:val="007834CD"/>
    <w:rsid w:val="0078552C"/>
    <w:rsid w:val="00785C74"/>
    <w:rsid w:val="00785EFD"/>
    <w:rsid w:val="00786CC0"/>
    <w:rsid w:val="007940CE"/>
    <w:rsid w:val="007947FE"/>
    <w:rsid w:val="007964F6"/>
    <w:rsid w:val="00796BBF"/>
    <w:rsid w:val="007A3D00"/>
    <w:rsid w:val="007B0435"/>
    <w:rsid w:val="007B3BF2"/>
    <w:rsid w:val="007C5DDF"/>
    <w:rsid w:val="007D18DA"/>
    <w:rsid w:val="007D2F12"/>
    <w:rsid w:val="007D68D0"/>
    <w:rsid w:val="007E0E8F"/>
    <w:rsid w:val="007E5464"/>
    <w:rsid w:val="007E7540"/>
    <w:rsid w:val="007F0ACF"/>
    <w:rsid w:val="007F110C"/>
    <w:rsid w:val="007F1986"/>
    <w:rsid w:val="007F23A0"/>
    <w:rsid w:val="007F2ABB"/>
    <w:rsid w:val="008017D2"/>
    <w:rsid w:val="00811D2F"/>
    <w:rsid w:val="0081242F"/>
    <w:rsid w:val="00814BB5"/>
    <w:rsid w:val="00814CDB"/>
    <w:rsid w:val="00817C54"/>
    <w:rsid w:val="008363DD"/>
    <w:rsid w:val="008375CB"/>
    <w:rsid w:val="00840BEB"/>
    <w:rsid w:val="0084318E"/>
    <w:rsid w:val="00843FB3"/>
    <w:rsid w:val="008443B3"/>
    <w:rsid w:val="008465CE"/>
    <w:rsid w:val="00847448"/>
    <w:rsid w:val="00851332"/>
    <w:rsid w:val="00852E9D"/>
    <w:rsid w:val="008603CB"/>
    <w:rsid w:val="00862F70"/>
    <w:rsid w:val="00872A5E"/>
    <w:rsid w:val="00876287"/>
    <w:rsid w:val="00877586"/>
    <w:rsid w:val="008777BB"/>
    <w:rsid w:val="00884B5D"/>
    <w:rsid w:val="00887DFE"/>
    <w:rsid w:val="00891DD4"/>
    <w:rsid w:val="00892306"/>
    <w:rsid w:val="00893DCE"/>
    <w:rsid w:val="008946DE"/>
    <w:rsid w:val="008953E5"/>
    <w:rsid w:val="008962DB"/>
    <w:rsid w:val="008A2D3B"/>
    <w:rsid w:val="008A5762"/>
    <w:rsid w:val="008A68E6"/>
    <w:rsid w:val="008A6B04"/>
    <w:rsid w:val="008A77FB"/>
    <w:rsid w:val="008B292F"/>
    <w:rsid w:val="008B35D4"/>
    <w:rsid w:val="008B448C"/>
    <w:rsid w:val="008B5332"/>
    <w:rsid w:val="008B5F9B"/>
    <w:rsid w:val="008B7BC6"/>
    <w:rsid w:val="008B7D2D"/>
    <w:rsid w:val="008C1F3C"/>
    <w:rsid w:val="008C5D33"/>
    <w:rsid w:val="008D24F1"/>
    <w:rsid w:val="008D38AB"/>
    <w:rsid w:val="008E7C6B"/>
    <w:rsid w:val="008F3832"/>
    <w:rsid w:val="0090632C"/>
    <w:rsid w:val="0091527F"/>
    <w:rsid w:val="0091565B"/>
    <w:rsid w:val="00925E16"/>
    <w:rsid w:val="00926596"/>
    <w:rsid w:val="009342AD"/>
    <w:rsid w:val="009350BD"/>
    <w:rsid w:val="00936B37"/>
    <w:rsid w:val="00936D3D"/>
    <w:rsid w:val="00942113"/>
    <w:rsid w:val="009444B2"/>
    <w:rsid w:val="0095028D"/>
    <w:rsid w:val="009538D6"/>
    <w:rsid w:val="00956CEC"/>
    <w:rsid w:val="0096260B"/>
    <w:rsid w:val="0096312D"/>
    <w:rsid w:val="00965E5E"/>
    <w:rsid w:val="00970C1A"/>
    <w:rsid w:val="00973614"/>
    <w:rsid w:val="00973FD8"/>
    <w:rsid w:val="009835F0"/>
    <w:rsid w:val="00983A39"/>
    <w:rsid w:val="00986A3F"/>
    <w:rsid w:val="00987304"/>
    <w:rsid w:val="00991688"/>
    <w:rsid w:val="009A3803"/>
    <w:rsid w:val="009C1610"/>
    <w:rsid w:val="009C69D7"/>
    <w:rsid w:val="009D0330"/>
    <w:rsid w:val="009D152A"/>
    <w:rsid w:val="009E0128"/>
    <w:rsid w:val="009E05DD"/>
    <w:rsid w:val="009E360E"/>
    <w:rsid w:val="009E40FF"/>
    <w:rsid w:val="009E53D6"/>
    <w:rsid w:val="009E5652"/>
    <w:rsid w:val="009E5D72"/>
    <w:rsid w:val="009F02E6"/>
    <w:rsid w:val="009F5E80"/>
    <w:rsid w:val="009F6BF3"/>
    <w:rsid w:val="00A032F6"/>
    <w:rsid w:val="00A0681C"/>
    <w:rsid w:val="00A10963"/>
    <w:rsid w:val="00A151C3"/>
    <w:rsid w:val="00A15832"/>
    <w:rsid w:val="00A23F97"/>
    <w:rsid w:val="00A252D5"/>
    <w:rsid w:val="00A27982"/>
    <w:rsid w:val="00A30BEF"/>
    <w:rsid w:val="00A34C78"/>
    <w:rsid w:val="00A34E11"/>
    <w:rsid w:val="00A4776D"/>
    <w:rsid w:val="00A51C1F"/>
    <w:rsid w:val="00A54F20"/>
    <w:rsid w:val="00A55D8F"/>
    <w:rsid w:val="00A650F9"/>
    <w:rsid w:val="00A67EF7"/>
    <w:rsid w:val="00A7147A"/>
    <w:rsid w:val="00A72617"/>
    <w:rsid w:val="00A741A7"/>
    <w:rsid w:val="00A745B8"/>
    <w:rsid w:val="00A77FD8"/>
    <w:rsid w:val="00A8049A"/>
    <w:rsid w:val="00A807C1"/>
    <w:rsid w:val="00A815F4"/>
    <w:rsid w:val="00A8664D"/>
    <w:rsid w:val="00A90578"/>
    <w:rsid w:val="00A92D3A"/>
    <w:rsid w:val="00AA62BE"/>
    <w:rsid w:val="00AA7322"/>
    <w:rsid w:val="00AA7F54"/>
    <w:rsid w:val="00AB03CB"/>
    <w:rsid w:val="00AB244A"/>
    <w:rsid w:val="00AC243B"/>
    <w:rsid w:val="00AC27D7"/>
    <w:rsid w:val="00AC5070"/>
    <w:rsid w:val="00AC58D1"/>
    <w:rsid w:val="00AC6885"/>
    <w:rsid w:val="00AD0AC7"/>
    <w:rsid w:val="00AE3A0D"/>
    <w:rsid w:val="00AE73D0"/>
    <w:rsid w:val="00AF169A"/>
    <w:rsid w:val="00AF2449"/>
    <w:rsid w:val="00AF26CA"/>
    <w:rsid w:val="00B13CBD"/>
    <w:rsid w:val="00B2243D"/>
    <w:rsid w:val="00B22C81"/>
    <w:rsid w:val="00B30E1E"/>
    <w:rsid w:val="00B41265"/>
    <w:rsid w:val="00B423F3"/>
    <w:rsid w:val="00B428D4"/>
    <w:rsid w:val="00B42AE1"/>
    <w:rsid w:val="00B43E84"/>
    <w:rsid w:val="00B450C8"/>
    <w:rsid w:val="00B456E7"/>
    <w:rsid w:val="00B46599"/>
    <w:rsid w:val="00B50108"/>
    <w:rsid w:val="00B52461"/>
    <w:rsid w:val="00B5311C"/>
    <w:rsid w:val="00B544ED"/>
    <w:rsid w:val="00B564C5"/>
    <w:rsid w:val="00B60F90"/>
    <w:rsid w:val="00B614CA"/>
    <w:rsid w:val="00B62221"/>
    <w:rsid w:val="00B63D49"/>
    <w:rsid w:val="00B674AD"/>
    <w:rsid w:val="00B75AFF"/>
    <w:rsid w:val="00B77025"/>
    <w:rsid w:val="00B77FAE"/>
    <w:rsid w:val="00B80FC7"/>
    <w:rsid w:val="00B92685"/>
    <w:rsid w:val="00B945C7"/>
    <w:rsid w:val="00B97A53"/>
    <w:rsid w:val="00BA0DC4"/>
    <w:rsid w:val="00BA6ABB"/>
    <w:rsid w:val="00BA6CB5"/>
    <w:rsid w:val="00BB2EEF"/>
    <w:rsid w:val="00BB349A"/>
    <w:rsid w:val="00BB569A"/>
    <w:rsid w:val="00BB7C87"/>
    <w:rsid w:val="00BC0506"/>
    <w:rsid w:val="00BC37CF"/>
    <w:rsid w:val="00BC6593"/>
    <w:rsid w:val="00BE21A4"/>
    <w:rsid w:val="00BE32B2"/>
    <w:rsid w:val="00BE40B9"/>
    <w:rsid w:val="00BE483D"/>
    <w:rsid w:val="00BE5481"/>
    <w:rsid w:val="00BE75D2"/>
    <w:rsid w:val="00BE7822"/>
    <w:rsid w:val="00BF113D"/>
    <w:rsid w:val="00BF48EA"/>
    <w:rsid w:val="00BF5D65"/>
    <w:rsid w:val="00C0757D"/>
    <w:rsid w:val="00C118C0"/>
    <w:rsid w:val="00C20D51"/>
    <w:rsid w:val="00C21099"/>
    <w:rsid w:val="00C270B3"/>
    <w:rsid w:val="00C4030E"/>
    <w:rsid w:val="00C435D5"/>
    <w:rsid w:val="00C467D5"/>
    <w:rsid w:val="00C508AC"/>
    <w:rsid w:val="00C548A7"/>
    <w:rsid w:val="00C54A48"/>
    <w:rsid w:val="00C56C1E"/>
    <w:rsid w:val="00C61144"/>
    <w:rsid w:val="00C61835"/>
    <w:rsid w:val="00C63B71"/>
    <w:rsid w:val="00C67BE7"/>
    <w:rsid w:val="00C74FFC"/>
    <w:rsid w:val="00C80EB2"/>
    <w:rsid w:val="00C81F10"/>
    <w:rsid w:val="00C846C7"/>
    <w:rsid w:val="00C90F4B"/>
    <w:rsid w:val="00C911A0"/>
    <w:rsid w:val="00C9512E"/>
    <w:rsid w:val="00C95CB1"/>
    <w:rsid w:val="00CA24D9"/>
    <w:rsid w:val="00CA736C"/>
    <w:rsid w:val="00CA7F6F"/>
    <w:rsid w:val="00CB29ED"/>
    <w:rsid w:val="00CB4701"/>
    <w:rsid w:val="00CB6030"/>
    <w:rsid w:val="00CB6463"/>
    <w:rsid w:val="00CC20C5"/>
    <w:rsid w:val="00CC3F35"/>
    <w:rsid w:val="00CC7785"/>
    <w:rsid w:val="00CD0008"/>
    <w:rsid w:val="00CD19FE"/>
    <w:rsid w:val="00CD1DFB"/>
    <w:rsid w:val="00CE59AA"/>
    <w:rsid w:val="00CF0AFF"/>
    <w:rsid w:val="00CF0ED5"/>
    <w:rsid w:val="00CF2070"/>
    <w:rsid w:val="00CF3B92"/>
    <w:rsid w:val="00D003C9"/>
    <w:rsid w:val="00D0615E"/>
    <w:rsid w:val="00D10E4E"/>
    <w:rsid w:val="00D1351F"/>
    <w:rsid w:val="00D14F85"/>
    <w:rsid w:val="00D204C5"/>
    <w:rsid w:val="00D33581"/>
    <w:rsid w:val="00D3592A"/>
    <w:rsid w:val="00D40E8D"/>
    <w:rsid w:val="00D43332"/>
    <w:rsid w:val="00D45D8D"/>
    <w:rsid w:val="00D50FE8"/>
    <w:rsid w:val="00D5161E"/>
    <w:rsid w:val="00D54129"/>
    <w:rsid w:val="00D570ED"/>
    <w:rsid w:val="00D66F5D"/>
    <w:rsid w:val="00D73ABB"/>
    <w:rsid w:val="00D74DED"/>
    <w:rsid w:val="00D7650D"/>
    <w:rsid w:val="00D8108D"/>
    <w:rsid w:val="00D81F51"/>
    <w:rsid w:val="00D84073"/>
    <w:rsid w:val="00D84129"/>
    <w:rsid w:val="00D85B20"/>
    <w:rsid w:val="00D91419"/>
    <w:rsid w:val="00D920E3"/>
    <w:rsid w:val="00DB1572"/>
    <w:rsid w:val="00DB7253"/>
    <w:rsid w:val="00DD0824"/>
    <w:rsid w:val="00DD4EA8"/>
    <w:rsid w:val="00DD65E4"/>
    <w:rsid w:val="00DE36F1"/>
    <w:rsid w:val="00DE6430"/>
    <w:rsid w:val="00DE6597"/>
    <w:rsid w:val="00DE7680"/>
    <w:rsid w:val="00DF0B40"/>
    <w:rsid w:val="00DF4968"/>
    <w:rsid w:val="00DF56E7"/>
    <w:rsid w:val="00E11E9D"/>
    <w:rsid w:val="00E158F5"/>
    <w:rsid w:val="00E158FC"/>
    <w:rsid w:val="00E177B7"/>
    <w:rsid w:val="00E2192D"/>
    <w:rsid w:val="00E22367"/>
    <w:rsid w:val="00E31EA6"/>
    <w:rsid w:val="00E32DB7"/>
    <w:rsid w:val="00E4320C"/>
    <w:rsid w:val="00E45051"/>
    <w:rsid w:val="00E50EA3"/>
    <w:rsid w:val="00E54F47"/>
    <w:rsid w:val="00E56B19"/>
    <w:rsid w:val="00E62FF8"/>
    <w:rsid w:val="00E71CA2"/>
    <w:rsid w:val="00E72817"/>
    <w:rsid w:val="00E72EE7"/>
    <w:rsid w:val="00E73444"/>
    <w:rsid w:val="00E75272"/>
    <w:rsid w:val="00E81F04"/>
    <w:rsid w:val="00E82560"/>
    <w:rsid w:val="00E82A3C"/>
    <w:rsid w:val="00E85A02"/>
    <w:rsid w:val="00E85AB2"/>
    <w:rsid w:val="00E85D2E"/>
    <w:rsid w:val="00E9107A"/>
    <w:rsid w:val="00E942D1"/>
    <w:rsid w:val="00E95614"/>
    <w:rsid w:val="00EA252F"/>
    <w:rsid w:val="00EA4CD9"/>
    <w:rsid w:val="00EA4E93"/>
    <w:rsid w:val="00EA6A59"/>
    <w:rsid w:val="00EC0466"/>
    <w:rsid w:val="00EC2A32"/>
    <w:rsid w:val="00EC6CAC"/>
    <w:rsid w:val="00EC78F2"/>
    <w:rsid w:val="00ED0F37"/>
    <w:rsid w:val="00ED26C1"/>
    <w:rsid w:val="00ED352B"/>
    <w:rsid w:val="00ED44CB"/>
    <w:rsid w:val="00ED6901"/>
    <w:rsid w:val="00ED7D3E"/>
    <w:rsid w:val="00EE1F4B"/>
    <w:rsid w:val="00EE301C"/>
    <w:rsid w:val="00EE64FE"/>
    <w:rsid w:val="00EE71B5"/>
    <w:rsid w:val="00EF0A92"/>
    <w:rsid w:val="00EF290A"/>
    <w:rsid w:val="00EF54D2"/>
    <w:rsid w:val="00F0249C"/>
    <w:rsid w:val="00F04891"/>
    <w:rsid w:val="00F04D17"/>
    <w:rsid w:val="00F07D35"/>
    <w:rsid w:val="00F1040F"/>
    <w:rsid w:val="00F10C83"/>
    <w:rsid w:val="00F16106"/>
    <w:rsid w:val="00F22BDD"/>
    <w:rsid w:val="00F2650B"/>
    <w:rsid w:val="00F2756A"/>
    <w:rsid w:val="00F277CD"/>
    <w:rsid w:val="00F41E0D"/>
    <w:rsid w:val="00F43FC9"/>
    <w:rsid w:val="00F44683"/>
    <w:rsid w:val="00F50F3F"/>
    <w:rsid w:val="00F523D5"/>
    <w:rsid w:val="00F56808"/>
    <w:rsid w:val="00F56AF5"/>
    <w:rsid w:val="00F605FE"/>
    <w:rsid w:val="00F63A59"/>
    <w:rsid w:val="00F65995"/>
    <w:rsid w:val="00F66F11"/>
    <w:rsid w:val="00F67CC2"/>
    <w:rsid w:val="00F70500"/>
    <w:rsid w:val="00F718CD"/>
    <w:rsid w:val="00F71DE8"/>
    <w:rsid w:val="00F8152A"/>
    <w:rsid w:val="00F82569"/>
    <w:rsid w:val="00F83007"/>
    <w:rsid w:val="00F86A7E"/>
    <w:rsid w:val="00FA3122"/>
    <w:rsid w:val="00FA4510"/>
    <w:rsid w:val="00FA728D"/>
    <w:rsid w:val="00FB171D"/>
    <w:rsid w:val="00FB1A16"/>
    <w:rsid w:val="00FB24E2"/>
    <w:rsid w:val="00FB321D"/>
    <w:rsid w:val="00FB4FD7"/>
    <w:rsid w:val="00FB504A"/>
    <w:rsid w:val="00FC3673"/>
    <w:rsid w:val="00FC54E1"/>
    <w:rsid w:val="00FC7E9F"/>
    <w:rsid w:val="00FD367A"/>
    <w:rsid w:val="00FD6A5F"/>
    <w:rsid w:val="00FD7191"/>
    <w:rsid w:val="00FE7DA0"/>
    <w:rsid w:val="00FF3215"/>
    <w:rsid w:val="00FF407A"/>
    <w:rsid w:val="00FF7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A5F26"/>
  <w15:chartTrackingRefBased/>
  <w15:docId w15:val="{B5143DCC-D921-4318-BB58-3ABA54E7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D2942"/>
    <w:pPr>
      <w:widowControl w:val="0"/>
      <w:autoSpaceDE w:val="0"/>
      <w:autoSpaceDN w:val="0"/>
      <w:spacing w:after="0" w:line="240" w:lineRule="auto"/>
    </w:pPr>
    <w:rPr>
      <w:rFonts w:ascii="Palatino Linotype" w:eastAsia="Palatino Linotype" w:hAnsi="Palatino Linotype" w:cs="Palatino Linotype"/>
      <w:lang w:val="en-US"/>
    </w:rPr>
  </w:style>
  <w:style w:type="paragraph" w:styleId="Heading1">
    <w:name w:val="heading 1"/>
    <w:basedOn w:val="Normal"/>
    <w:link w:val="Heading1Char"/>
    <w:uiPriority w:val="1"/>
    <w:qFormat/>
    <w:rsid w:val="004D2942"/>
    <w:pPr>
      <w:spacing w:line="232" w:lineRule="exact"/>
      <w:ind w:left="413" w:hanging="294"/>
      <w:outlineLvl w:val="0"/>
    </w:pPr>
    <w:rPr>
      <w:rFonts w:ascii="Cambria" w:eastAsia="Cambria" w:hAnsi="Cambria" w:cs="Cambri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D2942"/>
    <w:rPr>
      <w:sz w:val="20"/>
      <w:szCs w:val="20"/>
    </w:rPr>
  </w:style>
  <w:style w:type="character" w:customStyle="1" w:styleId="BodyTextChar">
    <w:name w:val="Body Text Char"/>
    <w:basedOn w:val="DefaultParagraphFont"/>
    <w:link w:val="BodyText"/>
    <w:uiPriority w:val="1"/>
    <w:rsid w:val="004D2942"/>
    <w:rPr>
      <w:rFonts w:ascii="Palatino Linotype" w:eastAsia="Palatino Linotype" w:hAnsi="Palatino Linotype" w:cs="Palatino Linotype"/>
      <w:sz w:val="20"/>
      <w:szCs w:val="20"/>
      <w:lang w:val="en-US"/>
    </w:rPr>
  </w:style>
  <w:style w:type="character" w:customStyle="1" w:styleId="Heading1Char">
    <w:name w:val="Heading 1 Char"/>
    <w:basedOn w:val="DefaultParagraphFont"/>
    <w:link w:val="Heading1"/>
    <w:uiPriority w:val="1"/>
    <w:rsid w:val="004D2942"/>
    <w:rPr>
      <w:rFonts w:ascii="Cambria" w:eastAsia="Cambria" w:hAnsi="Cambria" w:cs="Cambria"/>
      <w:b/>
      <w:bCs/>
      <w:sz w:val="20"/>
      <w:szCs w:val="20"/>
      <w:lang w:val="en-US"/>
    </w:rPr>
  </w:style>
  <w:style w:type="paragraph" w:styleId="ListParagraph">
    <w:name w:val="List Paragraph"/>
    <w:basedOn w:val="Normal"/>
    <w:link w:val="ListParagraphChar"/>
    <w:uiPriority w:val="34"/>
    <w:qFormat/>
    <w:rsid w:val="004D2942"/>
    <w:pPr>
      <w:ind w:left="352" w:hanging="222"/>
    </w:pPr>
    <w:rPr>
      <w:rFonts w:ascii="Century Gothic" w:eastAsia="Century Gothic" w:hAnsi="Century Gothic" w:cs="Century Gothic"/>
    </w:rPr>
  </w:style>
  <w:style w:type="paragraph" w:customStyle="1" w:styleId="TableParagraph">
    <w:name w:val="Table Paragraph"/>
    <w:basedOn w:val="Normal"/>
    <w:uiPriority w:val="1"/>
    <w:qFormat/>
    <w:rsid w:val="004D2942"/>
    <w:pPr>
      <w:ind w:left="28"/>
    </w:pPr>
  </w:style>
  <w:style w:type="paragraph" w:styleId="BalloonText">
    <w:name w:val="Balloon Text"/>
    <w:basedOn w:val="Normal"/>
    <w:link w:val="BalloonTextChar"/>
    <w:uiPriority w:val="99"/>
    <w:semiHidden/>
    <w:unhideWhenUsed/>
    <w:rsid w:val="004D29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942"/>
    <w:rPr>
      <w:rFonts w:ascii="Segoe UI" w:eastAsia="Palatino Linotype" w:hAnsi="Segoe UI" w:cs="Segoe UI"/>
      <w:sz w:val="18"/>
      <w:szCs w:val="18"/>
      <w:lang w:val="en-US"/>
    </w:rPr>
  </w:style>
  <w:style w:type="paragraph" w:customStyle="1" w:styleId="Pa1">
    <w:name w:val="Pa1"/>
    <w:basedOn w:val="Normal"/>
    <w:next w:val="Normal"/>
    <w:uiPriority w:val="99"/>
    <w:rsid w:val="004D2942"/>
    <w:pPr>
      <w:widowControl/>
      <w:adjustRightInd w:val="0"/>
      <w:spacing w:line="241" w:lineRule="atLeast"/>
    </w:pPr>
    <w:rPr>
      <w:rFonts w:ascii="Helvetica 45 Light" w:eastAsia="Times New Roman" w:hAnsi="Helvetica 45 Light" w:cs="Times New Roman"/>
      <w:sz w:val="24"/>
      <w:szCs w:val="24"/>
      <w:lang w:val="en-GB" w:eastAsia="en-GB"/>
    </w:rPr>
  </w:style>
  <w:style w:type="character" w:customStyle="1" w:styleId="A0">
    <w:name w:val="A0"/>
    <w:uiPriority w:val="99"/>
    <w:rsid w:val="004D2942"/>
    <w:rPr>
      <w:rFonts w:cs="Helvetica 45 Light"/>
      <w:color w:val="001B48"/>
      <w:sz w:val="20"/>
      <w:szCs w:val="20"/>
    </w:rPr>
  </w:style>
  <w:style w:type="table" w:styleId="TableGrid">
    <w:name w:val="Table Grid"/>
    <w:basedOn w:val="TableNormal"/>
    <w:rsid w:val="004D2942"/>
    <w:pPr>
      <w:spacing w:after="0" w:line="240" w:lineRule="auto"/>
    </w:pPr>
    <w:rPr>
      <w:rFonts w:ascii="Times New Roman" w:eastAsia="Times New Roman" w:hAnsi="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2942"/>
    <w:rPr>
      <w:sz w:val="16"/>
      <w:szCs w:val="16"/>
    </w:rPr>
  </w:style>
  <w:style w:type="paragraph" w:styleId="CommentText">
    <w:name w:val="annotation text"/>
    <w:basedOn w:val="Normal"/>
    <w:link w:val="CommentTextChar"/>
    <w:uiPriority w:val="99"/>
    <w:unhideWhenUsed/>
    <w:rsid w:val="004D2942"/>
    <w:rPr>
      <w:sz w:val="20"/>
      <w:szCs w:val="20"/>
    </w:rPr>
  </w:style>
  <w:style w:type="character" w:customStyle="1" w:styleId="CommentTextChar">
    <w:name w:val="Comment Text Char"/>
    <w:basedOn w:val="DefaultParagraphFont"/>
    <w:link w:val="CommentText"/>
    <w:uiPriority w:val="99"/>
    <w:rsid w:val="004D2942"/>
    <w:rPr>
      <w:rFonts w:ascii="Palatino Linotype" w:eastAsia="Palatino Linotype" w:hAnsi="Palatino Linotype" w:cs="Palatino Linotype"/>
      <w:sz w:val="20"/>
      <w:szCs w:val="20"/>
      <w:lang w:val="en-US"/>
    </w:rPr>
  </w:style>
  <w:style w:type="paragraph" w:styleId="CommentSubject">
    <w:name w:val="annotation subject"/>
    <w:basedOn w:val="CommentText"/>
    <w:next w:val="CommentText"/>
    <w:link w:val="CommentSubjectChar"/>
    <w:uiPriority w:val="99"/>
    <w:semiHidden/>
    <w:unhideWhenUsed/>
    <w:rsid w:val="004D2942"/>
    <w:rPr>
      <w:b/>
      <w:bCs/>
    </w:rPr>
  </w:style>
  <w:style w:type="character" w:customStyle="1" w:styleId="CommentSubjectChar">
    <w:name w:val="Comment Subject Char"/>
    <w:basedOn w:val="CommentTextChar"/>
    <w:link w:val="CommentSubject"/>
    <w:uiPriority w:val="99"/>
    <w:semiHidden/>
    <w:rsid w:val="004D2942"/>
    <w:rPr>
      <w:rFonts w:ascii="Palatino Linotype" w:eastAsia="Palatino Linotype" w:hAnsi="Palatino Linotype" w:cs="Palatino Linotype"/>
      <w:b/>
      <w:bCs/>
      <w:sz w:val="20"/>
      <w:szCs w:val="20"/>
      <w:lang w:val="en-US"/>
    </w:rPr>
  </w:style>
  <w:style w:type="character" w:styleId="Hyperlink">
    <w:name w:val="Hyperlink"/>
    <w:basedOn w:val="DefaultParagraphFont"/>
    <w:uiPriority w:val="99"/>
    <w:unhideWhenUsed/>
    <w:rsid w:val="004D2942"/>
    <w:rPr>
      <w:color w:val="0563C1" w:themeColor="hyperlink"/>
      <w:u w:val="single"/>
    </w:rPr>
  </w:style>
  <w:style w:type="paragraph" w:styleId="Header">
    <w:name w:val="header"/>
    <w:basedOn w:val="Normal"/>
    <w:link w:val="HeaderChar"/>
    <w:uiPriority w:val="99"/>
    <w:unhideWhenUsed/>
    <w:rsid w:val="00FF3215"/>
    <w:pPr>
      <w:tabs>
        <w:tab w:val="center" w:pos="4513"/>
        <w:tab w:val="right" w:pos="9026"/>
      </w:tabs>
    </w:pPr>
  </w:style>
  <w:style w:type="character" w:customStyle="1" w:styleId="HeaderChar">
    <w:name w:val="Header Char"/>
    <w:basedOn w:val="DefaultParagraphFont"/>
    <w:link w:val="Header"/>
    <w:uiPriority w:val="99"/>
    <w:rsid w:val="00FF3215"/>
    <w:rPr>
      <w:rFonts w:ascii="Palatino Linotype" w:eastAsia="Palatino Linotype" w:hAnsi="Palatino Linotype" w:cs="Palatino Linotype"/>
      <w:lang w:val="en-US"/>
    </w:rPr>
  </w:style>
  <w:style w:type="paragraph" w:styleId="Footer">
    <w:name w:val="footer"/>
    <w:basedOn w:val="Normal"/>
    <w:link w:val="FooterChar"/>
    <w:uiPriority w:val="99"/>
    <w:unhideWhenUsed/>
    <w:rsid w:val="00FF3215"/>
    <w:pPr>
      <w:tabs>
        <w:tab w:val="center" w:pos="4513"/>
        <w:tab w:val="right" w:pos="9026"/>
      </w:tabs>
    </w:pPr>
  </w:style>
  <w:style w:type="character" w:customStyle="1" w:styleId="FooterChar">
    <w:name w:val="Footer Char"/>
    <w:basedOn w:val="DefaultParagraphFont"/>
    <w:link w:val="Footer"/>
    <w:uiPriority w:val="99"/>
    <w:rsid w:val="00FF3215"/>
    <w:rPr>
      <w:rFonts w:ascii="Palatino Linotype" w:eastAsia="Palatino Linotype" w:hAnsi="Palatino Linotype" w:cs="Palatino Linotype"/>
      <w:lang w:val="en-US"/>
    </w:rPr>
  </w:style>
  <w:style w:type="paragraph" w:customStyle="1" w:styleId="NormalJustified">
    <w:name w:val="Normal + Justified"/>
    <w:aliases w:val="After:  9 pt"/>
    <w:basedOn w:val="Normal"/>
    <w:rsid w:val="00697810"/>
    <w:pPr>
      <w:widowControl/>
      <w:autoSpaceDE/>
      <w:autoSpaceDN/>
      <w:spacing w:after="180"/>
      <w:jc w:val="both"/>
    </w:pPr>
    <w:rPr>
      <w:rFonts w:ascii="Times New Roman" w:eastAsia="Times New Roman" w:hAnsi="Times New Roman" w:cs="Times New Roman"/>
      <w:szCs w:val="24"/>
      <w:lang w:val="en-GB" w:eastAsia="en-GB"/>
    </w:rPr>
  </w:style>
  <w:style w:type="character" w:styleId="BookTitle">
    <w:name w:val="Book Title"/>
    <w:basedOn w:val="DefaultParagraphFont"/>
    <w:uiPriority w:val="33"/>
    <w:qFormat/>
    <w:rsid w:val="00E45051"/>
    <w:rPr>
      <w:b/>
      <w:bCs/>
      <w:i/>
      <w:iCs/>
      <w:spacing w:val="5"/>
    </w:rPr>
  </w:style>
  <w:style w:type="paragraph" w:styleId="TOC1">
    <w:name w:val="toc 1"/>
    <w:basedOn w:val="Normal"/>
    <w:next w:val="Normal"/>
    <w:autoRedefine/>
    <w:uiPriority w:val="39"/>
    <w:unhideWhenUsed/>
    <w:rsid w:val="00B46599"/>
    <w:pPr>
      <w:spacing w:after="100"/>
    </w:pPr>
  </w:style>
  <w:style w:type="paragraph" w:styleId="TOC2">
    <w:name w:val="toc 2"/>
    <w:basedOn w:val="Normal"/>
    <w:next w:val="Normal"/>
    <w:autoRedefine/>
    <w:uiPriority w:val="39"/>
    <w:unhideWhenUsed/>
    <w:rsid w:val="00B46599"/>
    <w:pPr>
      <w:spacing w:after="100"/>
      <w:ind w:left="220"/>
    </w:pPr>
  </w:style>
  <w:style w:type="paragraph" w:styleId="TOC3">
    <w:name w:val="toc 3"/>
    <w:basedOn w:val="Normal"/>
    <w:next w:val="Normal"/>
    <w:autoRedefine/>
    <w:uiPriority w:val="39"/>
    <w:unhideWhenUsed/>
    <w:rsid w:val="00B46599"/>
    <w:pPr>
      <w:spacing w:after="100"/>
      <w:ind w:left="440"/>
    </w:pPr>
  </w:style>
  <w:style w:type="character" w:styleId="FollowedHyperlink">
    <w:name w:val="FollowedHyperlink"/>
    <w:basedOn w:val="DefaultParagraphFont"/>
    <w:uiPriority w:val="99"/>
    <w:semiHidden/>
    <w:unhideWhenUsed/>
    <w:rsid w:val="00735BCE"/>
    <w:rPr>
      <w:color w:val="954F72" w:themeColor="followedHyperlink"/>
      <w:u w:val="single"/>
    </w:rPr>
  </w:style>
  <w:style w:type="paragraph" w:styleId="TOCHeading">
    <w:name w:val="TOC Heading"/>
    <w:basedOn w:val="Heading1"/>
    <w:next w:val="Normal"/>
    <w:uiPriority w:val="39"/>
    <w:unhideWhenUsed/>
    <w:qFormat/>
    <w:rsid w:val="00537FC3"/>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E74B5" w:themeColor="accent1" w:themeShade="BF"/>
      <w:sz w:val="32"/>
      <w:szCs w:val="32"/>
    </w:rPr>
  </w:style>
  <w:style w:type="paragraph" w:styleId="Revision">
    <w:name w:val="Revision"/>
    <w:hidden/>
    <w:uiPriority w:val="99"/>
    <w:semiHidden/>
    <w:rsid w:val="00A23F97"/>
    <w:pPr>
      <w:spacing w:after="0" w:line="240" w:lineRule="auto"/>
    </w:pPr>
    <w:rPr>
      <w:rFonts w:ascii="Palatino Linotype" w:eastAsia="Palatino Linotype" w:hAnsi="Palatino Linotype" w:cs="Palatino Linotype"/>
      <w:lang w:val="en-US"/>
    </w:rPr>
  </w:style>
  <w:style w:type="character" w:customStyle="1" w:styleId="ListParagraphChar">
    <w:name w:val="List Paragraph Char"/>
    <w:link w:val="ListParagraph"/>
    <w:uiPriority w:val="34"/>
    <w:locked/>
    <w:rsid w:val="005B1930"/>
    <w:rPr>
      <w:rFonts w:ascii="Century Gothic" w:eastAsia="Century Gothic" w:hAnsi="Century Gothic" w:cs="Century Gothic"/>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5304">
      <w:bodyDiv w:val="1"/>
      <w:marLeft w:val="0"/>
      <w:marRight w:val="0"/>
      <w:marTop w:val="0"/>
      <w:marBottom w:val="0"/>
      <w:divBdr>
        <w:top w:val="none" w:sz="0" w:space="0" w:color="auto"/>
        <w:left w:val="none" w:sz="0" w:space="0" w:color="auto"/>
        <w:bottom w:val="none" w:sz="0" w:space="0" w:color="auto"/>
        <w:right w:val="none" w:sz="0" w:space="0" w:color="auto"/>
      </w:divBdr>
    </w:div>
    <w:div w:id="71978115">
      <w:bodyDiv w:val="1"/>
      <w:marLeft w:val="0"/>
      <w:marRight w:val="0"/>
      <w:marTop w:val="0"/>
      <w:marBottom w:val="0"/>
      <w:divBdr>
        <w:top w:val="none" w:sz="0" w:space="0" w:color="auto"/>
        <w:left w:val="none" w:sz="0" w:space="0" w:color="auto"/>
        <w:bottom w:val="none" w:sz="0" w:space="0" w:color="auto"/>
        <w:right w:val="none" w:sz="0" w:space="0" w:color="auto"/>
      </w:divBdr>
    </w:div>
    <w:div w:id="72777089">
      <w:bodyDiv w:val="1"/>
      <w:marLeft w:val="0"/>
      <w:marRight w:val="0"/>
      <w:marTop w:val="0"/>
      <w:marBottom w:val="0"/>
      <w:divBdr>
        <w:top w:val="none" w:sz="0" w:space="0" w:color="auto"/>
        <w:left w:val="none" w:sz="0" w:space="0" w:color="auto"/>
        <w:bottom w:val="none" w:sz="0" w:space="0" w:color="auto"/>
        <w:right w:val="none" w:sz="0" w:space="0" w:color="auto"/>
      </w:divBdr>
    </w:div>
    <w:div w:id="877815118">
      <w:bodyDiv w:val="1"/>
      <w:marLeft w:val="0"/>
      <w:marRight w:val="0"/>
      <w:marTop w:val="0"/>
      <w:marBottom w:val="0"/>
      <w:divBdr>
        <w:top w:val="none" w:sz="0" w:space="0" w:color="auto"/>
        <w:left w:val="none" w:sz="0" w:space="0" w:color="auto"/>
        <w:bottom w:val="none" w:sz="0" w:space="0" w:color="auto"/>
        <w:right w:val="none" w:sz="0" w:space="0" w:color="auto"/>
      </w:divBdr>
    </w:div>
    <w:div w:id="1320840489">
      <w:bodyDiv w:val="1"/>
      <w:marLeft w:val="0"/>
      <w:marRight w:val="0"/>
      <w:marTop w:val="0"/>
      <w:marBottom w:val="0"/>
      <w:divBdr>
        <w:top w:val="none" w:sz="0" w:space="0" w:color="auto"/>
        <w:left w:val="none" w:sz="0" w:space="0" w:color="auto"/>
        <w:bottom w:val="none" w:sz="0" w:space="0" w:color="auto"/>
        <w:right w:val="none" w:sz="0" w:space="0" w:color="auto"/>
      </w:divBdr>
    </w:div>
    <w:div w:id="1417048992">
      <w:bodyDiv w:val="1"/>
      <w:marLeft w:val="0"/>
      <w:marRight w:val="0"/>
      <w:marTop w:val="0"/>
      <w:marBottom w:val="0"/>
      <w:divBdr>
        <w:top w:val="none" w:sz="0" w:space="0" w:color="auto"/>
        <w:left w:val="none" w:sz="0" w:space="0" w:color="auto"/>
        <w:bottom w:val="none" w:sz="0" w:space="0" w:color="auto"/>
        <w:right w:val="none" w:sz="0" w:space="0" w:color="auto"/>
      </w:divBdr>
    </w:div>
    <w:div w:id="1433555067">
      <w:bodyDiv w:val="1"/>
      <w:marLeft w:val="0"/>
      <w:marRight w:val="0"/>
      <w:marTop w:val="0"/>
      <w:marBottom w:val="0"/>
      <w:divBdr>
        <w:top w:val="none" w:sz="0" w:space="0" w:color="auto"/>
        <w:left w:val="none" w:sz="0" w:space="0" w:color="auto"/>
        <w:bottom w:val="none" w:sz="0" w:space="0" w:color="auto"/>
        <w:right w:val="none" w:sz="0" w:space="0" w:color="auto"/>
      </w:divBdr>
    </w:div>
    <w:div w:id="1574271541">
      <w:bodyDiv w:val="1"/>
      <w:marLeft w:val="0"/>
      <w:marRight w:val="0"/>
      <w:marTop w:val="0"/>
      <w:marBottom w:val="0"/>
      <w:divBdr>
        <w:top w:val="none" w:sz="0" w:space="0" w:color="auto"/>
        <w:left w:val="none" w:sz="0" w:space="0" w:color="auto"/>
        <w:bottom w:val="none" w:sz="0" w:space="0" w:color="auto"/>
        <w:right w:val="none" w:sz="0" w:space="0" w:color="auto"/>
      </w:divBdr>
    </w:div>
    <w:div w:id="1630359885">
      <w:bodyDiv w:val="1"/>
      <w:marLeft w:val="0"/>
      <w:marRight w:val="0"/>
      <w:marTop w:val="0"/>
      <w:marBottom w:val="0"/>
      <w:divBdr>
        <w:top w:val="none" w:sz="0" w:space="0" w:color="auto"/>
        <w:left w:val="none" w:sz="0" w:space="0" w:color="auto"/>
        <w:bottom w:val="none" w:sz="0" w:space="0" w:color="auto"/>
        <w:right w:val="none" w:sz="0" w:space="0" w:color="auto"/>
      </w:divBdr>
      <w:divsChild>
        <w:div w:id="1529104935">
          <w:marLeft w:val="720"/>
          <w:marRight w:val="0"/>
          <w:marTop w:val="0"/>
          <w:marBottom w:val="0"/>
          <w:divBdr>
            <w:top w:val="none" w:sz="0" w:space="0" w:color="auto"/>
            <w:left w:val="none" w:sz="0" w:space="0" w:color="auto"/>
            <w:bottom w:val="none" w:sz="0" w:space="0" w:color="auto"/>
            <w:right w:val="none" w:sz="0" w:space="0" w:color="auto"/>
          </w:divBdr>
        </w:div>
      </w:divsChild>
    </w:div>
    <w:div w:id="1981381270">
      <w:bodyDiv w:val="1"/>
      <w:marLeft w:val="0"/>
      <w:marRight w:val="0"/>
      <w:marTop w:val="0"/>
      <w:marBottom w:val="0"/>
      <w:divBdr>
        <w:top w:val="none" w:sz="0" w:space="0" w:color="auto"/>
        <w:left w:val="none" w:sz="0" w:space="0" w:color="auto"/>
        <w:bottom w:val="none" w:sz="0" w:space="0" w:color="auto"/>
        <w:right w:val="none" w:sz="0" w:space="0" w:color="auto"/>
      </w:divBdr>
    </w:div>
    <w:div w:id="212803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jmfin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68D0521E86E46AB26365DD7F84298" ma:contentTypeVersion="13" ma:contentTypeDescription="Create a new document." ma:contentTypeScope="" ma:versionID="a89eb94ecb24190ba0a762b1aa56afd9">
  <xsd:schema xmlns:xsd="http://www.w3.org/2001/XMLSchema" xmlns:xs="http://www.w3.org/2001/XMLSchema" xmlns:p="http://schemas.microsoft.com/office/2006/metadata/properties" xmlns:ns1="http://schemas.microsoft.com/sharepoint/v3" xmlns:ns2="f19058c6-ac51-4653-8ce4-c308cbfc2893" xmlns:ns3="918ca41d-1d4c-4d16-9458-6fac8036d40a" targetNamespace="http://schemas.microsoft.com/office/2006/metadata/properties" ma:root="true" ma:fieldsID="6caedd3aaa3234680fd5608dcd863943" ns1:_="" ns2:_="" ns3:_="">
    <xsd:import namespace="http://schemas.microsoft.com/sharepoint/v3"/>
    <xsd:import namespace="f19058c6-ac51-4653-8ce4-c308cbfc2893"/>
    <xsd:import namespace="918ca41d-1d4c-4d16-9458-6fac8036d4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9058c6-ac51-4653-8ce4-c308cbfc2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64bbb88-442a-462b-b0b4-d9c1d0b4309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8ca41d-1d4c-4d16-9458-6fac8036d40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18e1266-d2b3-4341-acb4-0e4262aaad51}" ma:internalName="TaxCatchAll" ma:showField="CatchAllData" ma:web="918ca41d-1d4c-4d16-9458-6fac8036d4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18ca41d-1d4c-4d16-9458-6fac8036d40a" xsi:nil="true"/>
    <lcf76f155ced4ddcb4097134ff3c332f xmlns="f19058c6-ac51-4653-8ce4-c308cbfc28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D4D2D-9BF1-4D33-A7D8-F88E80D73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9058c6-ac51-4653-8ce4-c308cbfc2893"/>
    <ds:schemaRef ds:uri="918ca41d-1d4c-4d16-9458-6fac8036d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64F0F-66EA-47D0-BF78-F219E871146B}">
  <ds:schemaRefs>
    <ds:schemaRef ds:uri="http://schemas.microsoft.com/office/2006/metadata/properties"/>
    <ds:schemaRef ds:uri="http://schemas.microsoft.com/office/infopath/2007/PartnerControls"/>
    <ds:schemaRef ds:uri="http://schemas.microsoft.com/sharepoint/v3"/>
    <ds:schemaRef ds:uri="918ca41d-1d4c-4d16-9458-6fac8036d40a"/>
    <ds:schemaRef ds:uri="f19058c6-ac51-4653-8ce4-c308cbfc2893"/>
  </ds:schemaRefs>
</ds:datastoreItem>
</file>

<file path=customXml/itemProps3.xml><?xml version="1.0" encoding="utf-8"?>
<ds:datastoreItem xmlns:ds="http://schemas.openxmlformats.org/officeDocument/2006/customXml" ds:itemID="{85234FB1-BF4D-4B73-9476-298A0D7E5388}">
  <ds:schemaRefs>
    <ds:schemaRef ds:uri="http://schemas.microsoft.com/sharepoint/v3/contenttype/forms"/>
  </ds:schemaRefs>
</ds:datastoreItem>
</file>

<file path=customXml/itemProps4.xml><?xml version="1.0" encoding="utf-8"?>
<ds:datastoreItem xmlns:ds="http://schemas.openxmlformats.org/officeDocument/2006/customXml" ds:itemID="{8C7956AB-D85D-456C-9FAD-010D1A2F2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6011</Words>
  <Characters>33425</Characters>
  <Application>Microsoft Office Word</Application>
  <DocSecurity>0</DocSecurity>
  <Lines>1453</Lines>
  <Paragraphs>616</Paragraphs>
  <ScaleCrop>false</ScaleCrop>
  <HeadingPairs>
    <vt:vector size="2" baseType="variant">
      <vt:variant>
        <vt:lpstr>Title</vt:lpstr>
      </vt:variant>
      <vt:variant>
        <vt:i4>1</vt:i4>
      </vt:variant>
    </vt:vector>
  </HeadingPairs>
  <TitlesOfParts>
    <vt:vector size="1" baseType="lpstr">
      <vt:lpstr/>
    </vt:vector>
  </TitlesOfParts>
  <Company>JM Finn &amp; Co Ltd</Company>
  <LinksUpToDate>false</LinksUpToDate>
  <CharactersWithSpaces>38820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Wickings</dc:creator>
  <cp:keywords/>
  <dc:description/>
  <cp:lastModifiedBy>Alison Jackson</cp:lastModifiedBy>
  <cp:revision>57</cp:revision>
  <cp:lastPrinted>2026-04-13T10:29:00Z</cp:lastPrinted>
  <dcterms:created xsi:type="dcterms:W3CDTF">2025-05-08T08:42:00Z</dcterms:created>
  <dcterms:modified xsi:type="dcterms:W3CDTF">2026-05-21T14:32:00Z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0x01010036C68D0521E86E46AB26365DD7F84298</vt:lpwstr>
  </property>
  <property fmtid="{D5CDD505-2E9C-101B-9397-08002B2CF9AE}" pid="3" name="MediaServiceImageTags">
    <vt:lpwstr/>
  </property>
</Properties>
</file>